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4"/>
          <w:szCs w:val="44"/>
        </w:rPr>
        <w:t>上海颐东机械施工工程有限公司“5.8”</w:t>
      </w:r>
    </w:p>
    <w:p>
      <w:pPr>
        <w:snapToGrid w:val="0"/>
        <w:spacing w:line="600" w:lineRule="exact"/>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4"/>
          <w:szCs w:val="44"/>
        </w:rPr>
        <w:t>高处坠落伤亡事故调查报告</w:t>
      </w:r>
    </w:p>
    <w:p>
      <w:pPr>
        <w:spacing w:line="240" w:lineRule="exact"/>
        <w:ind w:firstLine="600" w:firstLineChars="200"/>
        <w:rPr>
          <w:rFonts w:ascii="仿宋_GB2312" w:eastAsia="仿宋_GB2312"/>
          <w:color w:val="000000" w:themeColor="text1"/>
          <w:sz w:val="30"/>
          <w:szCs w:val="30"/>
        </w:rPr>
      </w:pPr>
    </w:p>
    <w:p>
      <w:pPr>
        <w:spacing w:line="600" w:lineRule="exact"/>
        <w:ind w:firstLine="640" w:firstLineChars="200"/>
        <w:rPr>
          <w:rFonts w:ascii="仿宋_GB2312" w:hAnsi="华文仿宋" w:eastAsia="仿宋_GB2312" w:cs="华文仿宋"/>
          <w:color w:val="000000" w:themeColor="text1"/>
          <w:sz w:val="32"/>
          <w:szCs w:val="32"/>
        </w:rPr>
      </w:pPr>
      <w:bookmarkStart w:id="0" w:name="OLE_LINK1"/>
      <w:r>
        <w:rPr>
          <w:rFonts w:hint="eastAsia" w:ascii="仿宋_GB2312" w:hAnsi="华文仿宋" w:eastAsia="仿宋_GB2312" w:cs="华文仿宋"/>
          <w:color w:val="000000" w:themeColor="text1"/>
          <w:sz w:val="32"/>
          <w:szCs w:val="32"/>
        </w:rPr>
        <w:t>2021年5月8日10时04分左右，在浦东新区金港路</w:t>
      </w:r>
      <w:r>
        <w:rPr>
          <w:rFonts w:hint="eastAsia" w:ascii="仿宋_GB2312" w:hAnsi="华文仿宋" w:eastAsia="仿宋_GB2312" w:cs="华文仿宋"/>
          <w:sz w:val="32"/>
          <w:szCs w:val="32"/>
        </w:rPr>
        <w:t>38</w:t>
      </w:r>
      <w:r>
        <w:rPr>
          <w:rFonts w:hint="eastAsia" w:ascii="仿宋_GB2312" w:hAnsi="华文仿宋" w:eastAsia="仿宋_GB2312" w:cs="华文仿宋"/>
          <w:color w:val="000000" w:themeColor="text1"/>
          <w:sz w:val="32"/>
          <w:szCs w:val="32"/>
        </w:rPr>
        <w:t>号金桥出口加工区4</w:t>
      </w:r>
      <w:r>
        <w:rPr>
          <w:rFonts w:ascii="仿宋_GB2312" w:hAnsi="华文仿宋" w:eastAsia="仿宋_GB2312" w:cs="华文仿宋"/>
          <w:color w:val="000000" w:themeColor="text1"/>
          <w:sz w:val="32"/>
          <w:szCs w:val="32"/>
        </w:rPr>
        <w:t>-02地块通用厂房新建项</w:t>
      </w:r>
      <w:r>
        <w:rPr>
          <w:rFonts w:hint="eastAsia" w:ascii="仿宋_GB2312" w:hAnsi="华文仿宋" w:eastAsia="仿宋_GB2312" w:cs="华文仿宋"/>
          <w:color w:val="000000" w:themeColor="text1"/>
          <w:sz w:val="32"/>
          <w:szCs w:val="32"/>
        </w:rPr>
        <w:t>目（以下简称“</w:t>
      </w:r>
      <w:r>
        <w:rPr>
          <w:rFonts w:ascii="仿宋_GB2312" w:hAnsi="华文仿宋" w:eastAsia="仿宋_GB2312" w:cs="华文仿宋"/>
          <w:color w:val="000000" w:themeColor="text1"/>
          <w:sz w:val="32"/>
          <w:szCs w:val="32"/>
        </w:rPr>
        <w:t>厂房</w:t>
      </w:r>
      <w:r>
        <w:rPr>
          <w:rFonts w:hint="eastAsia" w:ascii="仿宋_GB2312" w:hAnsi="华文仿宋" w:eastAsia="仿宋_GB2312" w:cs="华文仿宋"/>
          <w:color w:val="000000" w:themeColor="text1"/>
          <w:sz w:val="32"/>
          <w:szCs w:val="32"/>
        </w:rPr>
        <w:t>新建项目”）工地上发生一起高处坠落事故，造成1人死亡、2人重伤。</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事故发生后，根据《中华人民共和国安全生产法》和《生产安全事故报告和调查处理条例》（国务院令第493号）等相关法律法规的要求，以及浦东新区人民政府的授权，由浦东新区应急管理局（以下简称“区应急管理局”）牵头，会同浦东新区建设和交通委员会（以下简称“区建交委”）、上海市公安局浦东分局、浦东新区总工会、浦东新区金桥镇人民政府，并邀请浦东新区监察委员会派员组成调查组。调查组通过现场勘查、调查取证、综合分析等，查明了事故发生的原因，认定了事故的性质，提出了对有关责任人员、责任单位的处理建议和防范措施。现将情况报告如下：</w:t>
      </w:r>
    </w:p>
    <w:p>
      <w:pPr>
        <w:snapToGrid w:val="0"/>
        <w:spacing w:line="600" w:lineRule="exact"/>
        <w:ind w:firstLine="643" w:firstLineChars="200"/>
        <w:rPr>
          <w:rFonts w:ascii="黑体" w:hAnsi="华文楷体" w:eastAsia="黑体" w:cs="华文楷体"/>
          <w:b/>
          <w:bCs/>
          <w:color w:val="000000" w:themeColor="text1"/>
          <w:sz w:val="32"/>
          <w:szCs w:val="32"/>
        </w:rPr>
      </w:pPr>
      <w:r>
        <w:rPr>
          <w:rFonts w:hint="eastAsia" w:ascii="黑体" w:hAnsi="华文楷体" w:eastAsia="黑体" w:cs="华文楷体"/>
          <w:b/>
          <w:bCs/>
          <w:color w:val="000000" w:themeColor="text1"/>
          <w:sz w:val="32"/>
          <w:szCs w:val="32"/>
        </w:rPr>
        <w:t>一、基本情况</w:t>
      </w:r>
    </w:p>
    <w:p>
      <w:pPr>
        <w:spacing w:line="600" w:lineRule="exact"/>
        <w:ind w:firstLine="643" w:firstLineChars="200"/>
        <w:outlineLvl w:val="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（一）工程项目情况</w:t>
      </w:r>
    </w:p>
    <w:p>
      <w:pPr>
        <w:spacing w:line="600" w:lineRule="exact"/>
        <w:ind w:firstLine="640" w:firstLineChars="200"/>
        <w:rPr>
          <w:rFonts w:ascii="仿宋_GB2312" w:hAnsi="华文仿宋" w:eastAsia="仿宋_GB2312" w:cs="华文仿宋"/>
          <w:sz w:val="32"/>
          <w:szCs w:val="32"/>
        </w:rPr>
      </w:pPr>
      <w:r>
        <w:rPr>
          <w:rFonts w:ascii="仿宋_GB2312" w:hAnsi="华文仿宋" w:eastAsia="仿宋_GB2312" w:cs="华文仿宋"/>
          <w:color w:val="000000" w:themeColor="text1"/>
          <w:sz w:val="32"/>
          <w:szCs w:val="32"/>
        </w:rPr>
        <w:t>厂房</w:t>
      </w:r>
      <w:r>
        <w:rPr>
          <w:rFonts w:hint="eastAsia" w:ascii="仿宋_GB2312" w:hAnsi="华文仿宋" w:eastAsia="仿宋_GB2312" w:cs="华文仿宋"/>
          <w:color w:val="000000" w:themeColor="text1"/>
          <w:sz w:val="32"/>
          <w:szCs w:val="32"/>
        </w:rPr>
        <w:t>新建项目由上海金桥出口加工区联合发展有限公司投资建设（以下简称“金桥公司”）；施工总包单位：上海建工集团股份有限公司（以下简称“建工股份”）；塔机租赁安装、拆除专业分包单位：上海颐东机械施工工程有限公司（以下简称“颐东公司”）；监理单位：上海港惠建设监理有限公司（以下简称“港惠监理公司”）。</w:t>
      </w:r>
      <w:r>
        <w:rPr>
          <w:rFonts w:hint="eastAsia" w:ascii="仿宋_GB2312" w:hAnsi="华文仿宋" w:eastAsia="仿宋_GB2312" w:cs="华文仿宋"/>
          <w:sz w:val="32"/>
          <w:szCs w:val="32"/>
        </w:rPr>
        <w:t>建筑工程施工许可证编号：</w:t>
      </w:r>
      <w:r>
        <w:rPr>
          <w:rFonts w:ascii="仿宋_GB2312" w:hAnsi="华文仿宋" w:eastAsia="仿宋_GB2312" w:cs="华文仿宋"/>
          <w:sz w:val="32"/>
          <w:szCs w:val="32"/>
        </w:rPr>
        <w:t>17JQPD0040D01</w:t>
      </w:r>
      <w:r>
        <w:rPr>
          <w:rFonts w:hint="eastAsia" w:ascii="仿宋_GB2312" w:hAnsi="华文仿宋" w:eastAsia="仿宋_GB2312" w:cs="华文仿宋"/>
          <w:sz w:val="32"/>
          <w:szCs w:val="32"/>
        </w:rPr>
        <w:t>。</w:t>
      </w:r>
    </w:p>
    <w:p>
      <w:pPr>
        <w:snapToGrid w:val="0"/>
        <w:spacing w:line="600" w:lineRule="exact"/>
        <w:jc w:val="left"/>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 xml:space="preserve">    （二）事故单位情况</w:t>
      </w:r>
    </w:p>
    <w:p>
      <w:pPr>
        <w:spacing w:line="600" w:lineRule="exact"/>
        <w:ind w:firstLine="640" w:firstLineChars="200"/>
        <w:rPr>
          <w:rFonts w:ascii="仿宋_GB2312" w:hAnsi="华文仿宋" w:eastAsia="仿宋_GB2312" w:cs="华文仿宋"/>
          <w:color w:val="FF0000"/>
          <w:sz w:val="32"/>
          <w:szCs w:val="32"/>
        </w:rPr>
      </w:pPr>
      <w:r>
        <w:rPr>
          <w:rFonts w:hint="eastAsia" w:ascii="仿宋_GB2312" w:hAnsi="华文仿宋" w:eastAsia="仿宋_GB2312" w:cs="华文仿宋"/>
          <w:sz w:val="32"/>
          <w:szCs w:val="32"/>
        </w:rPr>
        <w:t>1.金桥公司：</w:t>
      </w:r>
      <w:r>
        <w:rPr>
          <w:rFonts w:hint="eastAsia" w:ascii="仿宋_GB2312" w:hAnsi="华文仿宋" w:eastAsia="仿宋_GB2312" w:cs="华文仿宋"/>
          <w:color w:val="000000" w:themeColor="text1"/>
          <w:sz w:val="32"/>
          <w:szCs w:val="32"/>
        </w:rPr>
        <w:t>成立于1991年11月30日；住所地址：中国（上海）自由贸易试验区新金桥路28号；法定代表人：王颖；一人有限责任公司（法人独资）；经营范围：区内市政基础设施建设；房地产开发经营；经营区内保税仓库及进行货物的简单加工服务；区内货物进出口储运集散、集装箱运输、拆装箱业务；参加区内项目投资，兴办国家产业政策允许的各种企业；区内工程承包，为投资者提供咨询服务，代理区内自用商品的进口和自产商品的出口业务，会务服务，自有房屋租赁，物业管理。</w:t>
      </w:r>
    </w:p>
    <w:p>
      <w:pPr>
        <w:spacing w:line="600" w:lineRule="exact"/>
        <w:ind w:firstLine="640" w:firstLineChars="200"/>
        <w:rPr>
          <w:rFonts w:ascii="仿宋_GB2312" w:hAnsi="华文仿宋" w:eastAsia="仿宋_GB2312" w:cs="华文仿宋"/>
          <w:color w:val="FF0000"/>
          <w:sz w:val="32"/>
          <w:szCs w:val="32"/>
        </w:rPr>
      </w:pPr>
      <w:r>
        <w:rPr>
          <w:rFonts w:hint="eastAsia" w:ascii="仿宋_GB2312" w:hAnsi="华文仿宋" w:eastAsia="仿宋_GB2312" w:cs="华文仿宋"/>
          <w:color w:val="000000" w:themeColor="text1"/>
          <w:sz w:val="32"/>
          <w:szCs w:val="32"/>
        </w:rPr>
        <w:t>2.建工股份：成立于1998年6月15日；住所地址：中国（上海）自由贸易试验区福山路33号；法定代表人：徐征；其他股份有限公司（上市）；经营范围：境内外各类建设工程的承包、设计、施工、咨询及配套设备、材料、构件的生产、经营、销售，从事各类货物及技术的进出口业务，建筑技术开发与转让，机械设备租赁，房地产开发经营及咨询，城市基础设施的投资建设，实业投资，国内贸易（除专项规定外）场，对外派遣各类劳务人员（不含海员）。安全生产许可证编号：（沪）JZ安许可字[2016]010032。</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3.颐东公司：成立于2006年9月28日；住所地址：上海市崇明区陈家镇北陈公路1454号102室；法定代表人：黄健；有限责任公司（自然人投资或控股的法人独资）；经营范围：地基与基础工程，起重设备安装工程，机械设备租赁，装卸搬运服务，土石方工程，钢结构工程，预应力工程，建筑装修装饰工程，市政工程；持有起重设备安装工程专业承包一级，建筑装修装饰工程施工专业承包二级，地基基础工程专业承包三级，钢结构工程专业承包三级；安全生产许可证编号：（沪）JZ安许可字[2016]012002。</w:t>
      </w:r>
    </w:p>
    <w:p>
      <w:pPr>
        <w:spacing w:line="60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color w:val="000000" w:themeColor="text1"/>
          <w:sz w:val="32"/>
          <w:szCs w:val="32"/>
        </w:rPr>
        <w:t>4.港惠监理公司：成立于2007年1月12日；住所地址：青浦区公园路99号舜浦大厦二层H区258室；法定代表人：吴平；公司类型：有限责任公司(自然人投资或控股的法人独资)；经营范围：房屋建设工程监理，建筑安装工程、公路工程、地下工程的施工监理，计算机科技专业领域内的技术咨询、技术服务、技术开发、技术转让；持有房屋建筑监理甲级、市政公用工程监理甲级资质证书，</w:t>
      </w:r>
      <w:r>
        <w:rPr>
          <w:rFonts w:hint="eastAsia" w:ascii="仿宋_GB2312" w:hAnsi="华文仿宋" w:eastAsia="仿宋_GB2312" w:cs="华文仿宋"/>
          <w:sz w:val="32"/>
          <w:szCs w:val="32"/>
        </w:rPr>
        <w:t>证书编号：E131001455-4/1。</w:t>
      </w:r>
    </w:p>
    <w:p>
      <w:pPr>
        <w:spacing w:line="600" w:lineRule="exact"/>
        <w:ind w:firstLine="643" w:firstLineChars="200"/>
        <w:outlineLvl w:val="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（三）涉事企业关系</w:t>
      </w:r>
    </w:p>
    <w:p>
      <w:pPr>
        <w:tabs>
          <w:tab w:val="right" w:pos="8306"/>
        </w:tabs>
        <w:spacing w:line="600" w:lineRule="exact"/>
        <w:ind w:firstLine="652" w:firstLineChars="204"/>
        <w:rPr>
          <w:rFonts w:ascii="仿宋_GB2312" w:hAnsi="华文仿宋" w:eastAsia="仿宋_GB2312" w:cs="华文仿宋"/>
          <w:sz w:val="32"/>
          <w:szCs w:val="32"/>
        </w:rPr>
      </w:pPr>
      <w:r>
        <w:rPr>
          <w:rFonts w:hint="eastAsia" w:ascii="仿宋_GB2312" w:hAnsi="华文仿宋" w:eastAsia="仿宋_GB2312" w:cs="华文仿宋"/>
          <w:color w:val="000000" w:themeColor="text1"/>
          <w:sz w:val="32"/>
          <w:szCs w:val="32"/>
        </w:rPr>
        <w:t>1.</w:t>
      </w:r>
      <w:r>
        <w:rPr>
          <w:rFonts w:hint="eastAsia" w:ascii="仿宋_GB2312" w:hAnsi="华文仿宋" w:eastAsia="仿宋_GB2312" w:cs="华文仿宋"/>
          <w:sz w:val="32"/>
          <w:szCs w:val="32"/>
        </w:rPr>
        <w:t>金桥公司将建筑施工项目发包给建工股份。</w:t>
      </w:r>
      <w:r>
        <w:rPr>
          <w:rFonts w:hint="eastAsia" w:ascii="仿宋_GB2312" w:hAnsi="华文仿宋" w:eastAsia="仿宋_GB2312" w:cs="华文仿宋"/>
          <w:color w:val="000000" w:themeColor="text1"/>
          <w:sz w:val="32"/>
          <w:szCs w:val="32"/>
        </w:rPr>
        <w:t>2019年8月6日，金桥公司与建工股份签</w:t>
      </w:r>
      <w:r>
        <w:rPr>
          <w:rFonts w:hint="eastAsia" w:ascii="仿宋_GB2312" w:hAnsi="华文仿宋" w:eastAsia="仿宋_GB2312" w:cs="华文仿宋"/>
          <w:sz w:val="32"/>
          <w:szCs w:val="32"/>
        </w:rPr>
        <w:t>订了《金桥出口加工区4</w:t>
      </w:r>
      <w:r>
        <w:rPr>
          <w:rFonts w:ascii="仿宋_GB2312" w:hAnsi="华文仿宋" w:eastAsia="仿宋_GB2312" w:cs="华文仿宋"/>
          <w:sz w:val="32"/>
          <w:szCs w:val="32"/>
        </w:rPr>
        <w:t>-02地块通用厂房新建项</w:t>
      </w:r>
      <w:r>
        <w:rPr>
          <w:rFonts w:hint="eastAsia" w:ascii="仿宋_GB2312" w:hAnsi="华文仿宋" w:eastAsia="仿宋_GB2312" w:cs="华文仿宋"/>
          <w:sz w:val="32"/>
          <w:szCs w:val="32"/>
        </w:rPr>
        <w:t>目合同协议书》。</w:t>
      </w:r>
      <w:r>
        <w:rPr>
          <w:rFonts w:hint="eastAsia" w:ascii="仿宋_GB2312" w:eastAsia="仿宋_GB2312"/>
          <w:sz w:val="32"/>
          <w:szCs w:val="32"/>
        </w:rPr>
        <w:t>合同金额约为10.8亿元，合同工期：计划开工日期2019年8月18日，计划竣工日期2022年4月23日。</w:t>
      </w:r>
      <w:r>
        <w:rPr>
          <w:rFonts w:hint="eastAsia" w:ascii="仿宋_GB2312" w:hAnsi="华文仿宋" w:eastAsia="仿宋_GB2312" w:cs="华文仿宋"/>
          <w:sz w:val="32"/>
          <w:szCs w:val="32"/>
        </w:rPr>
        <w:t>金桥公司和建工股份签订了《安全生产责任协议书》。</w:t>
      </w:r>
    </w:p>
    <w:p>
      <w:pPr>
        <w:tabs>
          <w:tab w:val="right" w:pos="8306"/>
        </w:tabs>
        <w:spacing w:line="600" w:lineRule="exact"/>
        <w:ind w:firstLine="652" w:firstLineChars="204"/>
        <w:rPr>
          <w:rFonts w:ascii="仿宋_GB2312" w:hAnsi="华文仿宋" w:eastAsia="仿宋_GB2312" w:cs="华文仿宋"/>
          <w:sz w:val="32"/>
          <w:szCs w:val="32"/>
        </w:rPr>
      </w:pPr>
      <w:r>
        <w:rPr>
          <w:rFonts w:hint="eastAsia" w:ascii="仿宋_GB2312" w:hAnsi="华文仿宋" w:eastAsia="仿宋_GB2312" w:cs="华文仿宋"/>
          <w:sz w:val="32"/>
          <w:szCs w:val="32"/>
        </w:rPr>
        <w:t>2.建工股份向颐东公司租用塔机。2019年11月25日，建工股份与颐东公司签订了《塔式起重机租赁服务合同》《塔式起重机安装、拆除合同》。</w:t>
      </w:r>
      <w:r>
        <w:rPr>
          <w:rFonts w:hint="eastAsia" w:ascii="仿宋_GB2312" w:eastAsia="仿宋_GB2312"/>
          <w:sz w:val="32"/>
          <w:szCs w:val="32"/>
        </w:rPr>
        <w:t>合同金额535.5万元，合同工期：计划开工日期2019年11月10日，计划竣工日期2021年12月31日。</w:t>
      </w:r>
      <w:r>
        <w:rPr>
          <w:rFonts w:hint="eastAsia" w:ascii="仿宋_GB2312" w:hAnsi="华文仿宋" w:eastAsia="仿宋_GB2312" w:cs="华文仿宋"/>
          <w:sz w:val="32"/>
          <w:szCs w:val="32"/>
        </w:rPr>
        <w:t>建工股份与颐东公司签订有《上海市建设工程承发包安全管理协议》。</w:t>
      </w:r>
    </w:p>
    <w:p>
      <w:pPr>
        <w:ind w:firstLine="640" w:firstLineChars="200"/>
        <w:rPr>
          <w:rFonts w:ascii="楷体_GB2312" w:hAnsi="楷体_GB2312" w:eastAsia="楷体_GB2312" w:cs="楷体_GB2312"/>
          <w:b/>
          <w:sz w:val="32"/>
          <w:szCs w:val="32"/>
        </w:rPr>
      </w:pPr>
      <w:r>
        <w:rPr>
          <w:rFonts w:hint="eastAsia" w:ascii="仿宋_GB2312" w:hAnsi="华文仿宋" w:eastAsia="仿宋_GB2312" w:cs="华文仿宋"/>
          <w:sz w:val="32"/>
          <w:szCs w:val="32"/>
        </w:rPr>
        <w:t>3.港惠监理公司</w:t>
      </w:r>
      <w:r>
        <w:rPr>
          <w:rFonts w:hint="eastAsia" w:ascii="仿宋_GB2312" w:eastAsia="仿宋_GB2312"/>
          <w:sz w:val="32"/>
          <w:szCs w:val="32"/>
        </w:rPr>
        <w:t>为金桥公司提供监理服务。</w:t>
      </w:r>
      <w:r>
        <w:rPr>
          <w:rFonts w:hint="eastAsia" w:ascii="仿宋_GB2312" w:hAnsi="华文仿宋" w:eastAsia="仿宋_GB2312" w:cs="华文仿宋"/>
          <w:sz w:val="32"/>
          <w:szCs w:val="32"/>
        </w:rPr>
        <w:t>2019年3月1日，金桥公司与港惠监理签订了《建设工程监理合同》，</w:t>
      </w:r>
      <w:r>
        <w:rPr>
          <w:rFonts w:hint="eastAsia" w:ascii="仿宋_GB2312" w:eastAsia="仿宋_GB2312"/>
          <w:sz w:val="32"/>
          <w:szCs w:val="32"/>
        </w:rPr>
        <w:t>双方约定由</w:t>
      </w:r>
      <w:r>
        <w:rPr>
          <w:rFonts w:hint="eastAsia" w:ascii="仿宋_GB2312" w:hAnsi="华文仿宋" w:eastAsia="仿宋_GB2312" w:cs="华文仿宋"/>
          <w:sz w:val="32"/>
          <w:szCs w:val="32"/>
        </w:rPr>
        <w:t>港惠监理公司</w:t>
      </w:r>
      <w:r>
        <w:rPr>
          <w:rFonts w:hint="eastAsia" w:ascii="仿宋_GB2312" w:eastAsia="仿宋_GB2312"/>
          <w:sz w:val="32"/>
          <w:szCs w:val="32"/>
        </w:rPr>
        <w:t>按照监理合同提供监理与相关服务，合同金额980万元。</w:t>
      </w:r>
    </w:p>
    <w:p>
      <w:pPr>
        <w:spacing w:line="600" w:lineRule="exact"/>
        <w:ind w:firstLine="643" w:firstLineChars="20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(四)事故相关人员情况</w:t>
      </w:r>
    </w:p>
    <w:p>
      <w:pPr>
        <w:spacing w:line="600" w:lineRule="exact"/>
        <w:ind w:firstLine="640" w:firstLineChars="200"/>
        <w:rPr>
          <w:rFonts w:ascii="仿宋_GB2312" w:hAnsi="华文仿宋" w:eastAsia="仿宋_GB2312" w:cs="华文仿宋"/>
          <w:color w:val="FF0000"/>
          <w:sz w:val="32"/>
          <w:szCs w:val="32"/>
        </w:rPr>
      </w:pPr>
      <w:r>
        <w:rPr>
          <w:rFonts w:hint="eastAsia" w:ascii="仿宋_GB2312" w:hAnsi="华文仿宋" w:eastAsia="仿宋_GB2312" w:cs="华文仿宋"/>
          <w:color w:val="000000" w:themeColor="text1"/>
          <w:sz w:val="32"/>
          <w:szCs w:val="32"/>
        </w:rPr>
        <w:t>1.</w:t>
      </w:r>
      <w:r>
        <w:rPr>
          <w:rFonts w:hint="eastAsia" w:ascii="仿宋_GB2312" w:hAnsi="华文仿宋" w:eastAsia="仿宋_GB2312" w:cs="华文仿宋"/>
          <w:sz w:val="32"/>
          <w:szCs w:val="32"/>
        </w:rPr>
        <w:t>张东范，颐东公司项目经理，持有上海市住房和城乡建设管理委员会核发的三类人员证书（证书编号为沪建安B（2019）1196875），全面负责</w:t>
      </w:r>
      <w:r>
        <w:rPr>
          <w:rFonts w:ascii="仿宋_GB2312" w:hAnsi="华文仿宋" w:eastAsia="仿宋_GB2312" w:cs="华文仿宋"/>
          <w:sz w:val="32"/>
          <w:szCs w:val="32"/>
        </w:rPr>
        <w:t>厂房</w:t>
      </w:r>
      <w:r>
        <w:rPr>
          <w:rFonts w:hint="eastAsia" w:ascii="仿宋_GB2312" w:hAnsi="华文仿宋" w:eastAsia="仿宋_GB2312" w:cs="华文仿宋"/>
          <w:sz w:val="32"/>
          <w:szCs w:val="32"/>
        </w:rPr>
        <w:t>新建项目现场塔机拆除施工、安全管理工作。</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2.刘全国，塔机安拆项目现场负责人，负责塔机拆除作业管理。</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3.卜城湘，颐东公司安全部经理，负责塔式起重器拆除现场安全管理工作，持有上海市住房和城乡建设管理委员会核发的三类人员证书（证书编号为沪建安C（2013）1079936）。</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4.赵齐金，颐东公司安拆班班长，持有上海市城乡建设和管理委员会核发的有效建筑起重机械安装拆卸工（塔式超重机）操作证（证书编号为沪X052016004647）。</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5.冯绍波（死者），颐东公司安拆工，持有四川省住房和城乡建设厅核发的有效塔式起重机安装拆卸工操作证（证书编号为川A05202000935a）。</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6.赵登亮（伤者），颐东公司安拆工，持有四川省住房和城乡建设厅核发的有效塔式起重机安装拆卸工操作证（证书编号为川A052021006322）。</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7.盛  陈（伤者），颐东公司安拆工，持有江苏省住房和城乡建设厅核发的有效建筑塔式起重机安装拆卸工操作证（证书编号为苏E072019000846）。</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8.朱斌生，颐东公司安拆工，持有上海市城乡建设和管理委员会核发的有效建筑起重机械安装拆卸工（塔式超重机）操作证（证书编号为沪X052020005562）。</w:t>
      </w:r>
    </w:p>
    <w:p>
      <w:pPr>
        <w:spacing w:line="60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9.褚敏强，建工股份项目经理，持有上海市城乡建设和管理委员会核发的三类人员证书（证书编号为沪建安B（2018）0093662），全面负责</w:t>
      </w:r>
      <w:r>
        <w:rPr>
          <w:rFonts w:ascii="仿宋_GB2312" w:hAnsi="华文仿宋" w:eastAsia="仿宋_GB2312" w:cs="华文仿宋"/>
          <w:sz w:val="32"/>
          <w:szCs w:val="32"/>
        </w:rPr>
        <w:t>厂房</w:t>
      </w:r>
      <w:r>
        <w:rPr>
          <w:rFonts w:hint="eastAsia" w:ascii="仿宋_GB2312" w:hAnsi="华文仿宋" w:eastAsia="仿宋_GB2312" w:cs="华文仿宋"/>
          <w:sz w:val="32"/>
          <w:szCs w:val="32"/>
        </w:rPr>
        <w:t>新建项目工程施工、质量和安全工作。</w:t>
      </w:r>
    </w:p>
    <w:p>
      <w:pPr>
        <w:spacing w:line="60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10.卢小伟，建工股份项目部安全负责人，持有上海市城乡建设和管理委员会核发的三类人员证书（证书编号为沪建安C（2020）0111648），负责</w:t>
      </w:r>
      <w:r>
        <w:rPr>
          <w:rFonts w:ascii="仿宋_GB2312" w:hAnsi="华文仿宋" w:eastAsia="仿宋_GB2312" w:cs="华文仿宋"/>
          <w:sz w:val="32"/>
          <w:szCs w:val="32"/>
        </w:rPr>
        <w:t>厂房</w:t>
      </w:r>
      <w:r>
        <w:rPr>
          <w:rFonts w:hint="eastAsia" w:ascii="仿宋_GB2312" w:hAnsi="华文仿宋" w:eastAsia="仿宋_GB2312" w:cs="华文仿宋"/>
          <w:sz w:val="32"/>
          <w:szCs w:val="32"/>
        </w:rPr>
        <w:t>新建项目安全管理工作。</w:t>
      </w:r>
    </w:p>
    <w:p>
      <w:pPr>
        <w:spacing w:line="60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11.张伟文，建工股份项目部技术负责人，持有上海市城乡建设和管理委员会核发的三类人员证书，负责</w:t>
      </w:r>
      <w:r>
        <w:rPr>
          <w:rFonts w:ascii="仿宋_GB2312" w:hAnsi="华文仿宋" w:eastAsia="仿宋_GB2312" w:cs="华文仿宋"/>
          <w:sz w:val="32"/>
          <w:szCs w:val="32"/>
        </w:rPr>
        <w:t>厂房</w:t>
      </w:r>
      <w:r>
        <w:rPr>
          <w:rFonts w:hint="eastAsia" w:ascii="仿宋_GB2312" w:hAnsi="华文仿宋" w:eastAsia="仿宋_GB2312" w:cs="华文仿宋"/>
          <w:sz w:val="32"/>
          <w:szCs w:val="32"/>
        </w:rPr>
        <w:t>新建项目技术方案审核工作。</w:t>
      </w:r>
    </w:p>
    <w:p>
      <w:pPr>
        <w:spacing w:line="60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12.袁云超，港惠监理公司项目总监，全面负责</w:t>
      </w:r>
      <w:r>
        <w:rPr>
          <w:rFonts w:ascii="仿宋_GB2312" w:hAnsi="华文仿宋" w:eastAsia="仿宋_GB2312" w:cs="华文仿宋"/>
          <w:sz w:val="32"/>
          <w:szCs w:val="32"/>
        </w:rPr>
        <w:t>厂房</w:t>
      </w:r>
      <w:r>
        <w:rPr>
          <w:rFonts w:hint="eastAsia" w:ascii="仿宋_GB2312" w:hAnsi="华文仿宋" w:eastAsia="仿宋_GB2312" w:cs="华文仿宋"/>
          <w:sz w:val="32"/>
          <w:szCs w:val="32"/>
        </w:rPr>
        <w:t>新建项目的施工、安全和质量的监理工作。</w:t>
      </w:r>
    </w:p>
    <w:p>
      <w:pPr>
        <w:spacing w:line="60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13.赵吉峰，港惠监理公司安全监理，负责</w:t>
      </w:r>
      <w:r>
        <w:rPr>
          <w:rFonts w:ascii="仿宋_GB2312" w:hAnsi="华文仿宋" w:eastAsia="仿宋_GB2312" w:cs="华文仿宋"/>
          <w:sz w:val="32"/>
          <w:szCs w:val="32"/>
        </w:rPr>
        <w:t>厂房</w:t>
      </w:r>
      <w:r>
        <w:rPr>
          <w:rFonts w:hint="eastAsia" w:ascii="仿宋_GB2312" w:hAnsi="华文仿宋" w:eastAsia="仿宋_GB2312" w:cs="华文仿宋"/>
          <w:sz w:val="32"/>
          <w:szCs w:val="32"/>
        </w:rPr>
        <w:t>新建项目的现场安全监理工作。</w:t>
      </w:r>
    </w:p>
    <w:p>
      <w:pPr>
        <w:spacing w:line="60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14.郁三庚，港惠监理公司专业监理工程师，负责塔机拆除施工方案审核工作。</w:t>
      </w:r>
    </w:p>
    <w:p>
      <w:pPr>
        <w:snapToGrid w:val="0"/>
        <w:spacing w:line="600" w:lineRule="exact"/>
        <w:ind w:firstLine="643" w:firstLineChars="200"/>
        <w:rPr>
          <w:rFonts w:ascii="黑体" w:hAnsi="华文楷体" w:eastAsia="黑体" w:cs="华文楷体"/>
          <w:b/>
          <w:bCs/>
          <w:color w:val="000000" w:themeColor="text1"/>
          <w:sz w:val="32"/>
          <w:szCs w:val="32"/>
        </w:rPr>
      </w:pPr>
      <w:r>
        <w:rPr>
          <w:rFonts w:hint="eastAsia" w:ascii="黑体" w:hAnsi="华文楷体" w:eastAsia="黑体" w:cs="华文楷体"/>
          <w:b/>
          <w:bCs/>
          <w:color w:val="000000" w:themeColor="text1"/>
          <w:sz w:val="32"/>
          <w:szCs w:val="32"/>
        </w:rPr>
        <w:t>二、事故发生经过和报告救援情况</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2021年5月8日上午7时左右，颐东公司安拆班班长赵齐金根据施工安排，带领安拆工冯绍波、赵登亮、盛陈、朱斌生来到</w:t>
      </w:r>
      <w:r>
        <w:rPr>
          <w:rFonts w:ascii="仿宋_GB2312" w:hAnsi="华文仿宋" w:eastAsia="仿宋_GB2312" w:cs="华文仿宋"/>
          <w:color w:val="000000" w:themeColor="text1"/>
          <w:sz w:val="32"/>
          <w:szCs w:val="32"/>
        </w:rPr>
        <w:t>厂房</w:t>
      </w:r>
      <w:r>
        <w:rPr>
          <w:rFonts w:hint="eastAsia" w:ascii="仿宋_GB2312" w:hAnsi="华文仿宋" w:eastAsia="仿宋_GB2312" w:cs="华文仿宋"/>
          <w:color w:val="000000" w:themeColor="text1"/>
          <w:sz w:val="32"/>
          <w:szCs w:val="32"/>
        </w:rPr>
        <w:t>新建项目2号塔机处进行拆除作业。</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7时30分左右，总包项目部技术负责人张伟文、安全主管卢小伟及颐东公司现场负责人刘全国等在2号塔机现场对安拆工赵齐金、冯绍波、赵登亮、盛陈、朱斌生进行了三级安全教育及安全技术交底。经安全教育及安全技术交底后，赵齐金对4名安拆人员进行分工，安排冯绍波、赵登亮、盛陈、朱斌生到塔机套架上实施拆除作业，并指定冯绍波为套架现场作业负责人。</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因塔机安装时存在标准节踏步方向垂直于楼面的问题，故拆卸时无法将塔机降节至低于所附着建筑楼顶的高度，为此，冯绍波、赵登亮、盛陈、朱斌生按照塔机拆卸方案要求，先拆除了两个标准节，然后准备实施套架和回转下支座分离作业，以便回转支架以上结构的吊装拆卸。</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套架和回转下支座分离作业，由盛陈敲击拆除套架耳板与回转下支座的连接销轴，由赵登亮帮助盛陈扶着销轴，由冯绍波操作顶升油缸、通过顶升微调抵消连接销轴的附加受力，由朱斌生爬上塔机驾驶室内松解主电缆线。10时04分，当盛陈在打掉第四个销轴时，套架突然下滑，冯绍波、赵登亮、盛陈随套架一起滑落至塔机附着装置标准节抱框上。</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事故发生后，颐东公司项目负责人刘全国拨打了“110”报警电话及“120”救护电话，并和赵齐金立即从塔机边的建筑物上到套架，会同从塔机楼梯爬下的朱斌生，指挥汽车吊将受伤的冯绍波、赵登亮、盛陈吊运放至地面。120到场后将受伤的冯绍波送至上海公利医院救治。颐东公司用车将赵登亮和盛陈分别送至上海长航医院、上海市第七人民医院救治。当日20时55分，冯绍波经抢救无效死亡。</w:t>
      </w:r>
    </w:p>
    <w:p>
      <w:pPr>
        <w:snapToGrid w:val="0"/>
        <w:spacing w:line="600" w:lineRule="exact"/>
        <w:ind w:firstLine="643" w:firstLineChars="200"/>
        <w:rPr>
          <w:rFonts w:ascii="黑体" w:hAnsi="华文楷体" w:eastAsia="黑体" w:cs="华文楷体"/>
          <w:b/>
          <w:bCs/>
          <w:color w:val="000000" w:themeColor="text1"/>
          <w:sz w:val="32"/>
          <w:szCs w:val="32"/>
        </w:rPr>
      </w:pPr>
      <w:r>
        <w:rPr>
          <w:rFonts w:hint="eastAsia" w:ascii="黑体" w:hAnsi="华文楷体" w:eastAsia="黑体" w:cs="华文楷体"/>
          <w:b/>
          <w:bCs/>
          <w:color w:val="000000" w:themeColor="text1"/>
          <w:sz w:val="32"/>
          <w:szCs w:val="32"/>
        </w:rPr>
        <w:t>三、现场勘察调查情况</w:t>
      </w:r>
    </w:p>
    <w:p>
      <w:pPr>
        <w:snapToGrid w:val="0"/>
        <w:spacing w:line="600" w:lineRule="exact"/>
        <w:ind w:firstLine="643" w:firstLineChars="200"/>
        <w:rPr>
          <w:rFonts w:ascii="楷体_GB2312" w:hAnsi="华文楷体" w:eastAsia="楷体_GB2312" w:cs="华文楷体"/>
          <w:b/>
          <w:bCs/>
          <w:color w:val="000000" w:themeColor="text1"/>
          <w:sz w:val="32"/>
          <w:szCs w:val="32"/>
        </w:rPr>
      </w:pPr>
      <w:r>
        <w:rPr>
          <w:rFonts w:hint="eastAsia" w:ascii="楷体_GB2312" w:hAnsi="华文楷体" w:eastAsia="楷体_GB2312" w:cs="华文楷体"/>
          <w:b/>
          <w:bCs/>
          <w:color w:val="000000" w:themeColor="text1"/>
          <w:sz w:val="32"/>
          <w:szCs w:val="32"/>
        </w:rPr>
        <w:t>（一）事故塔机勘察情况</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1.事故现场位于</w:t>
      </w:r>
      <w:r>
        <w:rPr>
          <w:rFonts w:ascii="仿宋_GB2312" w:hAnsi="华文仿宋" w:eastAsia="仿宋_GB2312" w:cs="华文仿宋"/>
          <w:color w:val="000000" w:themeColor="text1"/>
          <w:sz w:val="32"/>
          <w:szCs w:val="32"/>
        </w:rPr>
        <w:t>厂房</w:t>
      </w:r>
      <w:r>
        <w:rPr>
          <w:rFonts w:hint="eastAsia" w:ascii="仿宋_GB2312" w:hAnsi="华文仿宋" w:eastAsia="仿宋_GB2312" w:cs="华文仿宋"/>
          <w:color w:val="000000" w:themeColor="text1"/>
          <w:sz w:val="32"/>
          <w:szCs w:val="32"/>
        </w:rPr>
        <w:t>新建项目的2号塔机上，该塔机有1节基础节、1</w:t>
      </w:r>
      <w:r>
        <w:rPr>
          <w:rFonts w:ascii="仿宋_GB2312" w:hAnsi="华文仿宋" w:eastAsia="仿宋_GB2312" w:cs="华文仿宋"/>
          <w:color w:val="000000" w:themeColor="text1"/>
          <w:sz w:val="32"/>
          <w:szCs w:val="32"/>
        </w:rPr>
        <w:t>5</w:t>
      </w:r>
      <w:r>
        <w:rPr>
          <w:rFonts w:hint="eastAsia" w:ascii="仿宋_GB2312" w:hAnsi="华文仿宋" w:eastAsia="仿宋_GB2312" w:cs="华文仿宋"/>
          <w:color w:val="000000" w:themeColor="text1"/>
          <w:sz w:val="32"/>
          <w:szCs w:val="32"/>
        </w:rPr>
        <w:t>节标准节，并安装有1道附着装置，塔身高度5</w:t>
      </w:r>
      <w:r>
        <w:rPr>
          <w:rFonts w:ascii="仿宋_GB2312" w:hAnsi="华文仿宋" w:eastAsia="仿宋_GB2312" w:cs="华文仿宋"/>
          <w:color w:val="000000" w:themeColor="text1"/>
          <w:sz w:val="32"/>
          <w:szCs w:val="32"/>
        </w:rPr>
        <w:t>2.5</w:t>
      </w:r>
      <w:r>
        <w:rPr>
          <w:rFonts w:hint="eastAsia" w:ascii="仿宋_GB2312" w:hAnsi="华文仿宋" w:eastAsia="仿宋_GB2312" w:cs="华文仿宋"/>
          <w:color w:val="000000" w:themeColor="text1"/>
          <w:sz w:val="32"/>
          <w:szCs w:val="32"/>
        </w:rPr>
        <w:t>m（见图1）；该塔机型号为</w:t>
      </w:r>
      <w:r>
        <w:rPr>
          <w:rFonts w:ascii="仿宋_GB2312" w:hAnsi="华文仿宋" w:eastAsia="仿宋_GB2312" w:cs="华文仿宋"/>
          <w:color w:val="000000" w:themeColor="text1"/>
          <w:sz w:val="32"/>
          <w:szCs w:val="32"/>
        </w:rPr>
        <w:t>QTZ200</w:t>
      </w:r>
      <w:r>
        <w:rPr>
          <w:rFonts w:hint="eastAsia" w:ascii="仿宋_GB2312" w:hAnsi="华文仿宋" w:eastAsia="仿宋_GB2312" w:cs="华文仿宋"/>
          <w:color w:val="000000" w:themeColor="text1"/>
          <w:sz w:val="32"/>
          <w:szCs w:val="32"/>
        </w:rPr>
        <w:t>（STC</w:t>
      </w:r>
      <w:r>
        <w:rPr>
          <w:rFonts w:ascii="仿宋_GB2312" w:hAnsi="华文仿宋" w:eastAsia="仿宋_GB2312" w:cs="华文仿宋"/>
          <w:color w:val="000000" w:themeColor="text1"/>
          <w:sz w:val="32"/>
          <w:szCs w:val="32"/>
        </w:rPr>
        <w:t>7020</w:t>
      </w:r>
      <w:r>
        <w:rPr>
          <w:rFonts w:hint="eastAsia" w:ascii="仿宋_GB2312" w:hAnsi="华文仿宋" w:eastAsia="仿宋_GB2312" w:cs="华文仿宋"/>
          <w:color w:val="000000" w:themeColor="text1"/>
          <w:sz w:val="32"/>
          <w:szCs w:val="32"/>
        </w:rPr>
        <w:t>P），出厂编号为0</w:t>
      </w:r>
      <w:r>
        <w:rPr>
          <w:rFonts w:ascii="仿宋_GB2312" w:hAnsi="华文仿宋" w:eastAsia="仿宋_GB2312" w:cs="华文仿宋"/>
          <w:color w:val="000000" w:themeColor="text1"/>
          <w:sz w:val="32"/>
          <w:szCs w:val="32"/>
        </w:rPr>
        <w:t>010324</w:t>
      </w:r>
      <w:r>
        <w:rPr>
          <w:rFonts w:hint="eastAsia" w:ascii="仿宋_GB2312" w:hAnsi="华文仿宋" w:eastAsia="仿宋_GB2312" w:cs="华文仿宋"/>
          <w:color w:val="000000" w:themeColor="text1"/>
          <w:sz w:val="32"/>
          <w:szCs w:val="32"/>
        </w:rPr>
        <w:t>，登记编号为S</w:t>
      </w:r>
      <w:r>
        <w:rPr>
          <w:rFonts w:ascii="仿宋_GB2312" w:hAnsi="华文仿宋" w:eastAsia="仿宋_GB2312" w:cs="华文仿宋"/>
          <w:color w:val="000000" w:themeColor="text1"/>
          <w:sz w:val="32"/>
          <w:szCs w:val="32"/>
        </w:rPr>
        <w:t>17587</w:t>
      </w:r>
      <w:r>
        <w:rPr>
          <w:rFonts w:hint="eastAsia" w:ascii="仿宋_GB2312" w:hAnsi="华文仿宋" w:eastAsia="仿宋_GB2312" w:cs="华文仿宋"/>
          <w:color w:val="000000" w:themeColor="text1"/>
          <w:sz w:val="32"/>
          <w:szCs w:val="32"/>
        </w:rPr>
        <w:t>T，制造商为陕西建设机械股份有限公司；该塔机于2</w:t>
      </w:r>
      <w:r>
        <w:rPr>
          <w:rFonts w:ascii="仿宋_GB2312" w:hAnsi="华文仿宋" w:eastAsia="仿宋_GB2312" w:cs="华文仿宋"/>
          <w:color w:val="000000" w:themeColor="text1"/>
          <w:sz w:val="32"/>
          <w:szCs w:val="32"/>
        </w:rPr>
        <w:t>020</w:t>
      </w:r>
      <w:r>
        <w:rPr>
          <w:rFonts w:hint="eastAsia" w:ascii="仿宋_GB2312" w:hAnsi="华文仿宋" w:eastAsia="仿宋_GB2312" w:cs="华文仿宋"/>
          <w:color w:val="000000" w:themeColor="text1"/>
          <w:sz w:val="32"/>
          <w:szCs w:val="32"/>
        </w:rPr>
        <w:t>年7月2日经上海市建设机械检测中心有限公司检验合格后投入使用。现场有台汽吊停放在距离塔身16米处。</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p>
    <w:p>
      <w:pPr>
        <w:tabs>
          <w:tab w:val="right" w:pos="8306"/>
        </w:tabs>
        <w:spacing w:line="600" w:lineRule="exact"/>
        <w:jc w:val="center"/>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drawing>
          <wp:anchor distT="0" distB="0" distL="114300" distR="114300" simplePos="0" relativeHeight="251659264" behindDoc="0" locked="0" layoutInCell="1" allowOverlap="1">
            <wp:simplePos x="0" y="0"/>
            <wp:positionH relativeFrom="column">
              <wp:posOffset>462280</wp:posOffset>
            </wp:positionH>
            <wp:positionV relativeFrom="paragraph">
              <wp:posOffset>-403860</wp:posOffset>
            </wp:positionV>
            <wp:extent cx="4363085" cy="5285740"/>
            <wp:effectExtent l="476250" t="0" r="45656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5400000">
                      <a:off x="0" y="0"/>
                      <a:ext cx="4363085" cy="5285740"/>
                    </a:xfrm>
                    <a:prstGeom prst="rect">
                      <a:avLst/>
                    </a:prstGeom>
                    <a:noFill/>
                    <a:ln>
                      <a:noFill/>
                    </a:ln>
                  </pic:spPr>
                </pic:pic>
              </a:graphicData>
            </a:graphic>
          </wp:anchor>
        </w:drawing>
      </w:r>
      <w:r>
        <w:rPr>
          <w:rFonts w:hint="eastAsia" w:ascii="楷体_GB2312" w:hAnsi="华文仿宋" w:eastAsia="楷体_GB2312" w:cs="华文仿宋"/>
          <w:b/>
          <w:color w:val="000000" w:themeColor="text1"/>
          <w:sz w:val="32"/>
          <w:szCs w:val="32"/>
        </w:rPr>
        <w:t>图1：事故塔机</w:t>
      </w:r>
    </w:p>
    <w:p>
      <w:pPr>
        <w:snapToGrid w:val="0"/>
        <w:spacing w:line="600" w:lineRule="exact"/>
        <w:ind w:right="38" w:rightChars="18"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2.塔机套架座落于附着装置标准节抱框上（见图2）；套架与回转下支座连接耳板中，西北侧一处耳板有明显变形（见图3），其余耳板无异常；套架有3层工作平台，在顶层及中间层工作平台上有回转下支座与套架连接销轴、标准节连接销轴及铁锤等物件（见图4）；套架上的顶升油缸呈伸出状态（见图5），经测量，缸筒端面至油缸下端固定销轴下部的距离为9</w:t>
      </w:r>
      <w:r>
        <w:rPr>
          <w:rFonts w:ascii="仿宋_GB2312" w:hAnsi="华文仿宋" w:eastAsia="仿宋_GB2312" w:cs="华文仿宋"/>
          <w:color w:val="000000" w:themeColor="text1"/>
          <w:sz w:val="32"/>
          <w:szCs w:val="32"/>
        </w:rPr>
        <w:t>60</w:t>
      </w:r>
      <w:r>
        <w:rPr>
          <w:rFonts w:hint="eastAsia" w:ascii="仿宋_GB2312" w:hAnsi="华文仿宋" w:eastAsia="仿宋_GB2312" w:cs="华文仿宋"/>
          <w:color w:val="000000" w:themeColor="text1"/>
          <w:sz w:val="32"/>
          <w:szCs w:val="32"/>
        </w:rPr>
        <w:t>mm；顶升油缸下端横梁的东西两侧均未见防脱插销（见图6、图7）；塔身标准节与套架导轮接触处有刮擦痕迹（见图8）。</w:t>
      </w:r>
    </w:p>
    <w:p>
      <w:pPr>
        <w:snapToGrid w:val="0"/>
        <w:spacing w:line="600" w:lineRule="exact"/>
        <w:ind w:right="38" w:rightChars="18" w:firstLine="643" w:firstLineChars="200"/>
        <w:rPr>
          <w:rFonts w:ascii="楷体_GB2312" w:hAnsi="华文仿宋" w:eastAsia="楷体_GB2312" w:cs="华文仿宋"/>
          <w:b/>
          <w:color w:val="000000" w:themeColor="text1"/>
          <w:sz w:val="32"/>
          <w:szCs w:val="32"/>
        </w:rPr>
      </w:pPr>
      <w:r>
        <w:rPr>
          <w:rFonts w:ascii="楷体_GB2312" w:hAnsi="华文仿宋" w:eastAsia="楷体_GB2312" w:cs="华文仿宋"/>
          <w:b/>
          <w:color w:val="000000" w:themeColor="text1"/>
          <w:sz w:val="32"/>
          <w:szCs w:val="32"/>
        </w:rPr>
        <w:pict>
          <v:shape id="_x0000_s1031" o:spid="_x0000_s1031" o:spt="3" type="#_x0000_t3" style="position:absolute;left:0pt;margin-left:186.55pt;margin-top:404.5pt;height:60.55pt;width:69.85pt;z-index:25167052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">
            <v:path/>
            <v:fill on="f" focussize="0,0"/>
            <v:stroke weight="2.25pt" color="#FF0000" joinstyle="miter"/>
            <v:imagedata o:title=""/>
            <o:lock v:ext="edit"/>
          </v:shape>
        </w:pict>
      </w:r>
      <w:r>
        <w:rPr>
          <w:rFonts w:hint="eastAsia" w:ascii="楷体_GB2312" w:hAnsi="华文仿宋" w:eastAsia="楷体_GB2312" w:cs="华文仿宋"/>
          <w:b/>
          <w:color w:val="000000" w:themeColor="text1"/>
          <w:sz w:val="32"/>
          <w:szCs w:val="32"/>
        </w:rPr>
        <w:drawing>
          <wp:anchor distT="0" distB="0" distL="114300" distR="114300" simplePos="0" relativeHeight="251664384" behindDoc="0" locked="0" layoutInCell="1" allowOverlap="1">
            <wp:simplePos x="0" y="0"/>
            <wp:positionH relativeFrom="column">
              <wp:posOffset>37465</wp:posOffset>
            </wp:positionH>
            <wp:positionV relativeFrom="paragraph">
              <wp:posOffset>4420870</wp:posOffset>
            </wp:positionV>
            <wp:extent cx="5195570" cy="3646805"/>
            <wp:effectExtent l="19050" t="0" r="5080" b="0"/>
            <wp:wrapSquare wrapText="bothSides"/>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195570" cy="3646805"/>
                    </a:xfrm>
                    <a:prstGeom prst="rect">
                      <a:avLst/>
                    </a:prstGeom>
                    <a:noFill/>
                    <a:ln>
                      <a:noFill/>
                    </a:ln>
                  </pic:spPr>
                </pic:pic>
              </a:graphicData>
            </a:graphic>
          </wp:anchor>
        </w:drawing>
      </w:r>
      <w:r>
        <w:rPr>
          <w:rFonts w:hint="eastAsia" w:ascii="楷体_GB2312" w:hAnsi="华文仿宋" w:eastAsia="楷体_GB2312" w:cs="华文仿宋"/>
          <w:b/>
          <w:color w:val="000000" w:themeColor="text1"/>
          <w:sz w:val="32"/>
          <w:szCs w:val="32"/>
        </w:rPr>
        <w:drawing>
          <wp:anchor distT="0" distB="0" distL="114300" distR="114300" simplePos="0" relativeHeight="251663360" behindDoc="0" locked="0" layoutInCell="1" allowOverlap="1">
            <wp:simplePos x="0" y="0"/>
            <wp:positionH relativeFrom="column">
              <wp:posOffset>37465</wp:posOffset>
            </wp:positionH>
            <wp:positionV relativeFrom="paragraph">
              <wp:posOffset>74930</wp:posOffset>
            </wp:positionV>
            <wp:extent cx="5198110" cy="3754120"/>
            <wp:effectExtent l="19050" t="0" r="2540" b="0"/>
            <wp:wrapSquare wrapText="bothSides"/>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98110" cy="3754120"/>
                    </a:xfrm>
                    <a:prstGeom prst="rect">
                      <a:avLst/>
                    </a:prstGeom>
                    <a:noFill/>
                    <a:ln>
                      <a:noFill/>
                    </a:ln>
                  </pic:spPr>
                </pic:pic>
              </a:graphicData>
            </a:graphic>
          </wp:anchor>
        </w:drawing>
      </w:r>
      <w:r>
        <w:rPr>
          <w:rFonts w:hint="eastAsia" w:ascii="楷体_GB2312" w:hAnsi="华文仿宋" w:eastAsia="楷体_GB2312" w:cs="华文仿宋"/>
          <w:b/>
          <w:color w:val="000000" w:themeColor="text1"/>
          <w:sz w:val="32"/>
          <w:szCs w:val="32"/>
        </w:rPr>
        <w:t>图2：事故塔机套架座落于附着装置标准节抱框上</w:t>
      </w:r>
    </w:p>
    <w:p>
      <w:pPr>
        <w:snapToGrid w:val="0"/>
        <w:spacing w:line="600" w:lineRule="exact"/>
        <w:ind w:right="38" w:rightChars="18" w:firstLine="643" w:firstLineChars="200"/>
        <w:jc w:val="center"/>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图3：套架西北侧耳板有明显变形</w:t>
      </w:r>
    </w:p>
    <w:p>
      <w:pPr>
        <w:snapToGrid w:val="0"/>
        <w:spacing w:line="600" w:lineRule="exact"/>
        <w:ind w:right="38" w:rightChars="18" w:firstLine="640" w:firstLineChars="200"/>
        <w:rPr>
          <w:rFonts w:ascii="仿宋_GB2312" w:hAnsi="华文仿宋" w:eastAsia="仿宋_GB2312" w:cs="华文仿宋"/>
          <w:color w:val="000000" w:themeColor="text1"/>
          <w:sz w:val="32"/>
          <w:szCs w:val="32"/>
        </w:rPr>
      </w:pPr>
    </w:p>
    <w:p>
      <w:pPr>
        <w:snapToGrid w:val="0"/>
        <w:spacing w:line="600" w:lineRule="exact"/>
        <w:ind w:right="38" w:rightChars="18" w:firstLine="643" w:firstLineChars="20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drawing>
          <wp:anchor distT="0" distB="0" distL="114300" distR="114300" simplePos="0" relativeHeight="251661312" behindDoc="0" locked="0" layoutInCell="1" allowOverlap="1">
            <wp:simplePos x="0" y="0"/>
            <wp:positionH relativeFrom="column">
              <wp:posOffset>37465</wp:posOffset>
            </wp:positionH>
            <wp:positionV relativeFrom="paragraph">
              <wp:posOffset>4302760</wp:posOffset>
            </wp:positionV>
            <wp:extent cx="5241290" cy="3764915"/>
            <wp:effectExtent l="1905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41290" cy="3764915"/>
                    </a:xfrm>
                    <a:prstGeom prst="rect">
                      <a:avLst/>
                    </a:prstGeom>
                    <a:noFill/>
                    <a:ln>
                      <a:noFill/>
                    </a:ln>
                  </pic:spPr>
                </pic:pic>
              </a:graphicData>
            </a:graphic>
          </wp:anchor>
        </w:drawing>
      </w:r>
      <w:r>
        <w:rPr>
          <w:rFonts w:ascii="楷体_GB2312" w:hAnsi="华文仿宋" w:eastAsia="楷体_GB2312" w:cs="华文仿宋"/>
          <w:b/>
          <w:color w:val="000000" w:themeColor="text1"/>
          <w:sz w:val="32"/>
          <w:szCs w:val="32"/>
        </w:rPr>
        <w:pict>
          <v:rect id="矩形 26" o:spid="_x0000_s1026" o:spt="1" style="position:absolute;left:0pt;margin-left:168.35pt;margin-top:373.55pt;height:148.3pt;width:45.75pt;z-index:25166540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">
            <v:path/>
            <v:fill on="f" focussize="0,0"/>
            <v:stroke weight="2.25pt" color="#FF0000"/>
            <v:imagedata o:title=""/>
            <o:lock v:ext="edit"/>
          </v:rect>
        </w:pict>
      </w:r>
      <w:r>
        <w:rPr>
          <w:rFonts w:ascii="楷体_GB2312" w:hAnsi="华文仿宋" w:eastAsia="楷体_GB2312" w:cs="华文仿宋"/>
          <w:b/>
          <w:color w:val="000000" w:themeColor="text1"/>
          <w:sz w:val="32"/>
          <w:szCs w:val="32"/>
        </w:rPr>
        <w:pict>
          <v:shape id="_x0000_s1030" o:spid="_x0000_s1030" o:spt="3" type="#_x0000_t3" style="position:absolute;left:0pt;margin-left:376.1pt;margin-top:137.6pt;height:40.55pt;width:41.7pt;z-index:251669504;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">
            <v:path/>
            <v:fill on="f" focussize="0,0"/>
            <v:stroke weight="2.25pt" color="#FF0000" joinstyle="miter"/>
            <v:imagedata o:title=""/>
            <o:lock v:ext="edit"/>
          </v:shape>
        </w:pict>
      </w:r>
      <w:r>
        <w:rPr>
          <w:rFonts w:ascii="楷体_GB2312" w:hAnsi="华文仿宋" w:eastAsia="楷体_GB2312" w:cs="华文仿宋"/>
          <w:b/>
          <w:color w:val="000000" w:themeColor="text1"/>
          <w:sz w:val="32"/>
          <w:szCs w:val="32"/>
        </w:rPr>
        <w:pict>
          <v:shape id="_x0000_s1028" o:spid="_x0000_s1028" o:spt="3" type="#_x0000_t3" style="position:absolute;left:0pt;margin-left:366.65pt;margin-top:94.15pt;height:40.55pt;width:41.7pt;z-index:251667456;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">
            <v:path/>
            <v:fill on="f" focussize="0,0"/>
            <v:stroke weight="2.25pt" color="#FF0000" joinstyle="miter"/>
            <v:imagedata o:title=""/>
            <o:lock v:ext="edit"/>
          </v:shape>
        </w:pict>
      </w:r>
      <w:r>
        <w:rPr>
          <w:rFonts w:ascii="楷体_GB2312" w:hAnsi="华文仿宋" w:eastAsia="楷体_GB2312" w:cs="华文仿宋"/>
          <w:b/>
          <w:color w:val="000000" w:themeColor="text1"/>
          <w:sz w:val="32"/>
          <w:szCs w:val="32"/>
        </w:rPr>
        <w:pict>
          <v:shape id="_x0000_s1029" o:spid="_x0000_s1029" o:spt="3" type="#_x0000_t3" style="position:absolute;left:0pt;margin-left:274.4pt;margin-top:215.1pt;height:40.55pt;width:41.7pt;z-index:251668480;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">
            <v:path/>
            <v:fill on="f" focussize="0,0"/>
            <v:stroke weight="2.25pt" color="#FF0000" joinstyle="miter"/>
            <v:imagedata o:title=""/>
            <o:lock v:ext="edit"/>
          </v:shape>
        </w:pict>
      </w:r>
      <w:r>
        <w:rPr>
          <w:rFonts w:ascii="楷体_GB2312" w:hAnsi="华文仿宋" w:eastAsia="楷体_GB2312" w:cs="华文仿宋"/>
          <w:b/>
          <w:color w:val="000000" w:themeColor="text1"/>
          <w:sz w:val="32"/>
          <w:szCs w:val="32"/>
        </w:rPr>
        <w:pict>
          <v:shape id="椭圆 4" o:spid="_x0000_s1027" o:spt="3" type="#_x0000_t3" style="position:absolute;left:0pt;margin-left:4.85pt;margin-top:222.65pt;height:40.55pt;width:41.7pt;z-index:251666432;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">
            <v:path/>
            <v:fill on="f" focussize="0,0"/>
            <v:stroke weight="2.25pt" color="#FF0000" joinstyle="miter"/>
            <v:imagedata o:title=""/>
            <o:lock v:ext="edit"/>
          </v:shape>
        </w:pict>
      </w:r>
      <w:r>
        <w:rPr>
          <w:rFonts w:hint="eastAsia" w:ascii="楷体_GB2312" w:hAnsi="华文仿宋" w:eastAsia="楷体_GB2312" w:cs="华文仿宋"/>
          <w:b/>
          <w:color w:val="000000" w:themeColor="text1"/>
          <w:sz w:val="32"/>
          <w:szCs w:val="32"/>
        </w:rPr>
        <w:drawing>
          <wp:anchor distT="0" distB="0" distL="114300" distR="114300" simplePos="0" relativeHeight="251662336" behindDoc="0" locked="0" layoutInCell="1" allowOverlap="1">
            <wp:simplePos x="0" y="0"/>
            <wp:positionH relativeFrom="column">
              <wp:posOffset>37465</wp:posOffset>
            </wp:positionH>
            <wp:positionV relativeFrom="paragraph">
              <wp:posOffset>75565</wp:posOffset>
            </wp:positionV>
            <wp:extent cx="5284470" cy="3764915"/>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cstate="print"/>
                    <a:stretch>
                      <a:fillRect/>
                    </a:stretch>
                  </pic:blipFill>
                  <pic:spPr>
                    <a:xfrm>
                      <a:off x="0" y="0"/>
                      <a:ext cx="5284470" cy="3764915"/>
                    </a:xfrm>
                    <a:prstGeom prst="rect">
                      <a:avLst/>
                    </a:prstGeom>
                  </pic:spPr>
                </pic:pic>
              </a:graphicData>
            </a:graphic>
          </wp:anchor>
        </w:drawing>
      </w:r>
      <w:r>
        <w:rPr>
          <w:rFonts w:hint="eastAsia" w:ascii="楷体_GB2312" w:hAnsi="华文仿宋" w:eastAsia="楷体_GB2312" w:cs="华文仿宋"/>
          <w:b/>
          <w:color w:val="000000" w:themeColor="text1"/>
          <w:sz w:val="32"/>
          <w:szCs w:val="32"/>
        </w:rPr>
        <w:t>图4：套架工作平台上的连接销轴及铁锤物件</w:t>
      </w:r>
    </w:p>
    <w:p>
      <w:pPr>
        <w:snapToGrid w:val="0"/>
        <w:spacing w:line="600" w:lineRule="exact"/>
        <w:ind w:right="38" w:rightChars="18" w:firstLine="643" w:firstLineChars="200"/>
        <w:jc w:val="center"/>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图5：套架顶升油缸呈伸出状态</w:t>
      </w:r>
    </w:p>
    <w:p>
      <w:pPr>
        <w:snapToGrid w:val="0"/>
        <w:spacing w:line="600" w:lineRule="exact"/>
        <w:ind w:right="38" w:rightChars="18" w:firstLine="643" w:firstLineChars="200"/>
        <w:rPr>
          <w:rFonts w:ascii="楷体_GB2312" w:hAnsi="华文仿宋" w:eastAsia="楷体_GB2312" w:cs="华文仿宋"/>
          <w:b/>
          <w:color w:val="000000" w:themeColor="text1"/>
          <w:sz w:val="32"/>
          <w:szCs w:val="32"/>
        </w:rPr>
      </w:pPr>
    </w:p>
    <w:p>
      <w:pPr>
        <w:snapToGrid w:val="0"/>
        <w:spacing w:line="600" w:lineRule="exact"/>
        <w:ind w:right="38" w:rightChars="18" w:firstLine="643" w:firstLineChars="200"/>
        <w:jc w:val="center"/>
        <w:rPr>
          <w:rFonts w:ascii="楷体_GB2312" w:hAnsi="华文仿宋" w:eastAsia="楷体_GB2312" w:cs="华文仿宋"/>
          <w:b/>
          <w:color w:val="000000" w:themeColor="text1"/>
          <w:sz w:val="32"/>
          <w:szCs w:val="32"/>
        </w:rPr>
      </w:pPr>
      <w:r>
        <w:rPr>
          <w:rFonts w:ascii="楷体_GB2312" w:hAnsi="华文仿宋" w:eastAsia="楷体_GB2312" w:cs="华文仿宋"/>
          <w:b/>
          <w:color w:val="000000" w:themeColor="text1"/>
          <w:sz w:val="32"/>
          <w:szCs w:val="32"/>
        </w:rPr>
        <w:pict>
          <v:shape id="_x0000_s1033" o:spid="_x0000_s1033" o:spt="3" type="#_x0000_t3" style="position:absolute;left:0pt;margin-left:214.7pt;margin-top:99.45pt;height:95.3pt;width:97.6pt;z-index:251673600;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">
            <v:path/>
            <v:fill on="f" focussize="0,0"/>
            <v:stroke weight="2.25pt" color="#FF0000" joinstyle="miter"/>
            <v:imagedata o:title=""/>
            <o:lock v:ext="edit"/>
          </v:shape>
        </w:pict>
      </w:r>
      <w:r>
        <w:rPr>
          <w:rFonts w:ascii="楷体_GB2312" w:hAnsi="华文仿宋" w:eastAsia="楷体_GB2312" w:cs="华文仿宋"/>
          <w:b/>
          <w:color w:val="000000" w:themeColor="text1"/>
          <w:sz w:val="32"/>
          <w:szCs w:val="32"/>
        </w:rPr>
        <w:pict>
          <v:shape id="_x0000_s1034" o:spid="_x0000_s1034" o:spt="3" type="#_x0000_t3" style="position:absolute;left:0pt;margin-left:197.95pt;margin-top:439.6pt;height:112.65pt;width:114.35pt;z-index:251674624;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">
            <v:path/>
            <v:fill on="f" focussize="0,0"/>
            <v:stroke weight="2.25pt" color="#FF0000" joinstyle="miter"/>
            <v:imagedata o:title=""/>
            <o:lock v:ext="edit"/>
          </v:shape>
        </w:pict>
      </w:r>
      <w:r>
        <w:rPr>
          <w:rFonts w:hint="eastAsia" w:ascii="楷体_GB2312" w:hAnsi="华文仿宋" w:eastAsia="楷体_GB2312" w:cs="华文仿宋"/>
          <w:b/>
          <w:color w:val="000000" w:themeColor="text1"/>
          <w:sz w:val="32"/>
          <w:szCs w:val="32"/>
        </w:rPr>
        <w:drawing>
          <wp:anchor distT="0" distB="0" distL="114300" distR="114300" simplePos="0" relativeHeight="251672576" behindDoc="0" locked="0" layoutInCell="1" allowOverlap="1">
            <wp:simplePos x="0" y="0"/>
            <wp:positionH relativeFrom="column">
              <wp:posOffset>37465</wp:posOffset>
            </wp:positionH>
            <wp:positionV relativeFrom="paragraph">
              <wp:posOffset>4775835</wp:posOffset>
            </wp:positionV>
            <wp:extent cx="5241290" cy="3657600"/>
            <wp:effectExtent l="19050" t="0" r="0" b="0"/>
            <wp:wrapSquare wrapText="bothSides"/>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41290" cy="3657600"/>
                    </a:xfrm>
                    <a:prstGeom prst="rect">
                      <a:avLst/>
                    </a:prstGeom>
                    <a:noFill/>
                    <a:ln>
                      <a:noFill/>
                    </a:ln>
                  </pic:spPr>
                </pic:pic>
              </a:graphicData>
            </a:graphic>
          </wp:anchor>
        </w:drawing>
      </w:r>
      <w:r>
        <w:rPr>
          <w:rFonts w:hint="eastAsia" w:ascii="楷体_GB2312" w:hAnsi="华文仿宋" w:eastAsia="楷体_GB2312" w:cs="华文仿宋"/>
          <w:b/>
          <w:color w:val="000000" w:themeColor="text1"/>
          <w:sz w:val="32"/>
          <w:szCs w:val="32"/>
        </w:rPr>
        <w:drawing>
          <wp:anchor distT="0" distB="0" distL="114300" distR="114300" simplePos="0" relativeHeight="251671552" behindDoc="0" locked="0" layoutInCell="1" allowOverlap="1">
            <wp:simplePos x="0" y="0"/>
            <wp:positionH relativeFrom="column">
              <wp:posOffset>37465</wp:posOffset>
            </wp:positionH>
            <wp:positionV relativeFrom="paragraph">
              <wp:posOffset>0</wp:posOffset>
            </wp:positionV>
            <wp:extent cx="5241290" cy="4302760"/>
            <wp:effectExtent l="19050" t="0" r="0" b="0"/>
            <wp:wrapSquare wrapText="bothSides"/>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41290" cy="4302760"/>
                    </a:xfrm>
                    <a:prstGeom prst="rect">
                      <a:avLst/>
                    </a:prstGeom>
                    <a:noFill/>
                    <a:ln>
                      <a:noFill/>
                    </a:ln>
                  </pic:spPr>
                </pic:pic>
              </a:graphicData>
            </a:graphic>
          </wp:anchor>
        </w:drawing>
      </w:r>
      <w:r>
        <w:rPr>
          <w:rFonts w:hint="eastAsia" w:ascii="楷体_GB2312" w:hAnsi="华文仿宋" w:eastAsia="楷体_GB2312" w:cs="华文仿宋"/>
          <w:b/>
          <w:color w:val="000000" w:themeColor="text1"/>
          <w:sz w:val="32"/>
          <w:szCs w:val="32"/>
        </w:rPr>
        <w:t>图6：顶升横梁东侧未见防脱插销</w:t>
      </w:r>
    </w:p>
    <w:p>
      <w:pPr>
        <w:snapToGrid w:val="0"/>
        <w:spacing w:line="600" w:lineRule="exact"/>
        <w:ind w:right="38" w:rightChars="18" w:firstLine="643" w:firstLineChars="200"/>
        <w:jc w:val="center"/>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图7：顶升横梁西侧未见防脱插销</w:t>
      </w:r>
    </w:p>
    <w:p>
      <w:pPr>
        <w:snapToGrid w:val="0"/>
        <w:spacing w:line="600" w:lineRule="exact"/>
        <w:ind w:right="38" w:rightChars="18" w:firstLine="643" w:firstLineChars="200"/>
        <w:jc w:val="center"/>
        <w:rPr>
          <w:rFonts w:ascii="楷体_GB2312" w:hAnsi="华文仿宋" w:eastAsia="楷体_GB2312" w:cs="华文仿宋"/>
          <w:b/>
          <w:color w:val="000000" w:themeColor="text1"/>
          <w:sz w:val="32"/>
          <w:szCs w:val="32"/>
        </w:rPr>
      </w:pPr>
      <w:r>
        <w:rPr>
          <w:rFonts w:ascii="楷体_GB2312" w:hAnsi="华文仿宋" w:eastAsia="楷体_GB2312" w:cs="华文仿宋"/>
          <w:b/>
          <w:color w:val="000000" w:themeColor="text1"/>
          <w:sz w:val="32"/>
          <w:szCs w:val="32"/>
        </w:rPr>
        <w:pict>
          <v:rect id="_x0000_s1035" o:spid="_x0000_s1035" o:spt="1" style="position:absolute;left:0pt;margin-left:223.4pt;margin-top:0pt;height:171.1pt;width:101.65pt;z-index:251676672;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">
            <v:path/>
            <v:fill on="f" focussize="0,0"/>
            <v:stroke weight="2.25pt" color="#FF0000"/>
            <v:imagedata o:title=""/>
            <o:lock v:ext="edit"/>
          </v:rect>
        </w:pict>
      </w:r>
      <w:r>
        <w:rPr>
          <w:rFonts w:ascii="楷体_GB2312" w:hAnsi="华文仿宋" w:eastAsia="楷体_GB2312" w:cs="华文仿宋"/>
          <w:b/>
          <w:color w:val="000000" w:themeColor="text1"/>
          <w:sz w:val="32"/>
          <w:szCs w:val="32"/>
        </w:rPr>
        <w:drawing>
          <wp:anchor distT="0" distB="0" distL="114300" distR="114300" simplePos="0" relativeHeight="251675648" behindDoc="0" locked="0" layoutInCell="1" allowOverlap="1">
            <wp:simplePos x="0" y="0"/>
            <wp:positionH relativeFrom="column">
              <wp:posOffset>241935</wp:posOffset>
            </wp:positionH>
            <wp:positionV relativeFrom="paragraph">
              <wp:posOffset>0</wp:posOffset>
            </wp:positionV>
            <wp:extent cx="5036820" cy="3775710"/>
            <wp:effectExtent l="19050" t="0" r="0" b="0"/>
            <wp:wrapSquare wrapText="bothSides"/>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36820" cy="3775710"/>
                    </a:xfrm>
                    <a:prstGeom prst="rect">
                      <a:avLst/>
                    </a:prstGeom>
                    <a:noFill/>
                    <a:ln>
                      <a:noFill/>
                    </a:ln>
                  </pic:spPr>
                </pic:pic>
              </a:graphicData>
            </a:graphic>
          </wp:anchor>
        </w:drawing>
      </w:r>
      <w:r>
        <w:rPr>
          <w:rFonts w:hint="eastAsia" w:ascii="楷体_GB2312" w:hAnsi="华文仿宋" w:eastAsia="楷体_GB2312" w:cs="华文仿宋"/>
          <w:b/>
          <w:color w:val="000000" w:themeColor="text1"/>
          <w:sz w:val="32"/>
          <w:szCs w:val="32"/>
        </w:rPr>
        <w:t>图8：塔身标准节与套架导轮接触处有刮擦痕迹</w:t>
      </w:r>
    </w:p>
    <w:p>
      <w:pPr>
        <w:snapToGrid w:val="0"/>
        <w:spacing w:line="600" w:lineRule="exact"/>
        <w:ind w:right="38" w:rightChars="18"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drawing>
          <wp:anchor distT="0" distB="0" distL="114300" distR="114300" simplePos="0" relativeHeight="251660288" behindDoc="0" locked="0" layoutInCell="1" allowOverlap="1">
            <wp:simplePos x="0" y="0"/>
            <wp:positionH relativeFrom="column">
              <wp:posOffset>317500</wp:posOffset>
            </wp:positionH>
            <wp:positionV relativeFrom="paragraph">
              <wp:posOffset>533400</wp:posOffset>
            </wp:positionV>
            <wp:extent cx="4961255" cy="3743325"/>
            <wp:effectExtent l="1905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61255" cy="3743325"/>
                    </a:xfrm>
                    <a:prstGeom prst="rect">
                      <a:avLst/>
                    </a:prstGeom>
                    <a:noFill/>
                    <a:ln>
                      <a:noFill/>
                    </a:ln>
                  </pic:spPr>
                </pic:pic>
              </a:graphicData>
            </a:graphic>
          </wp:anchor>
        </w:drawing>
      </w:r>
      <w:r>
        <w:rPr>
          <w:rFonts w:hint="eastAsia" w:ascii="仿宋_GB2312" w:hAnsi="华文仿宋" w:eastAsia="仿宋_GB2312" w:cs="华文仿宋"/>
          <w:color w:val="000000" w:themeColor="text1"/>
          <w:sz w:val="32"/>
          <w:szCs w:val="32"/>
        </w:rPr>
        <w:t>3.塔机回转下支座与套架连接板处无明显异常（见图9）。</w:t>
      </w:r>
    </w:p>
    <w:p>
      <w:pPr>
        <w:snapToGrid w:val="0"/>
        <w:spacing w:line="600" w:lineRule="exact"/>
        <w:ind w:right="38" w:rightChars="18" w:firstLine="643" w:firstLineChars="20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图9：事故塔机回转下支座与套架连接板处无明显异常</w:t>
      </w:r>
    </w:p>
    <w:p>
      <w:pPr>
        <w:tabs>
          <w:tab w:val="right" w:pos="8306"/>
        </w:tabs>
        <w:spacing w:line="600" w:lineRule="exact"/>
        <w:ind w:firstLine="655" w:firstLineChars="204"/>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（二）技术分析情况</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为查明事故原因，事故调查组委托上海市建筑科学研究院有限公司（以下简称“建科院”）进行了技术性分析。建科院综合现场勘察、查阅相关资料、调查取证等情况，分析认定：颐东公司塔机安拆人员在对套架与回转下支座进行分离作业时，由于西北侧耳板有明显变形，该处连接销轴承受附加力，不易取出。在拆卸人员使用顶升油缸进行微调时，由于未使用顶升横梁防脱插销，横梁未能正确就位于踏步上。当套架与回转下支座最后一个连接销轴取出时，套架与回转下支座完全脱离，此时套架仅由横梁支撑在踏步上。在横梁就位不佳的情况下，加之油缸施力、侧向敲击振动等的影响，横梁脱出踏步，套架失去竖向支撑，沿标准节下滑至附着装置抱框处，造成的冲击导致套架工作平台上的人员伤亡。</w:t>
      </w:r>
    </w:p>
    <w:p>
      <w:pPr>
        <w:tabs>
          <w:tab w:val="right" w:pos="8306"/>
        </w:tabs>
        <w:spacing w:line="600" w:lineRule="exact"/>
        <w:ind w:firstLine="655" w:firstLineChars="204"/>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（三）死伤者鉴定情况</w:t>
      </w:r>
    </w:p>
    <w:p>
      <w:pPr>
        <w:tabs>
          <w:tab w:val="right" w:pos="8306"/>
        </w:tabs>
        <w:spacing w:line="600" w:lineRule="exact"/>
        <w:ind w:firstLine="652" w:firstLineChars="204"/>
        <w:rPr>
          <w:rFonts w:ascii="仿宋_GB2312" w:hAnsi="华文仿宋" w:eastAsia="仿宋_GB2312" w:cs="华文仿宋"/>
          <w:sz w:val="32"/>
          <w:szCs w:val="32"/>
        </w:rPr>
      </w:pPr>
      <w:r>
        <w:rPr>
          <w:rFonts w:hint="eastAsia" w:ascii="仿宋_GB2312" w:hAnsi="华文仿宋" w:eastAsia="仿宋_GB2312" w:cs="华文仿宋"/>
          <w:sz w:val="32"/>
          <w:szCs w:val="32"/>
        </w:rPr>
        <w:t>1.死者冯绍波，复旦大学上海医学院司法鉴定中心司法鉴定意见书（复医[2021]病鉴字第268号）的鉴定意见：冯绍波双侧眼睑青紫肿胀；左额顶颞部手术缝合创，伴局部颅骨缺损；右眉至右眼外侧缝合创；右眉缝合创；右额二处缝合创；鼻腔及右侧外耳道血迹；体表多处擦挫伤及结痂。综合分析认为：其死因符合颅脑损伤。</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2.伤者赵登亮，经上海长航医院于6月8日对赵登亮出院小结诊断为：腰椎滑脱、左盖氏骨折，左三踝骨折，多发脊椎骨折。</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3.伤者盛陈，经上海市第七人民医院于6月10对盛陈出院小结诊断为：腰椎骨折、头皮血肿、右眼周区挫伤、右肘挫裂伤</w:t>
      </w:r>
      <w:r>
        <w:rPr>
          <w:rFonts w:hint="eastAsia" w:ascii="仿宋_GB2312" w:hAnsi="华文仿宋" w:eastAsia="仿宋_GB2312" w:cs="华文仿宋"/>
          <w:sz w:val="32"/>
          <w:szCs w:val="32"/>
        </w:rPr>
        <w:t>。</w:t>
      </w:r>
    </w:p>
    <w:p>
      <w:pPr>
        <w:spacing w:line="600" w:lineRule="exact"/>
        <w:ind w:firstLine="643" w:firstLineChars="200"/>
        <w:outlineLvl w:val="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（四）项目安全管理情况</w:t>
      </w:r>
    </w:p>
    <w:p>
      <w:pPr>
        <w:tabs>
          <w:tab w:val="right" w:pos="8306"/>
        </w:tabs>
        <w:spacing w:line="600" w:lineRule="exact"/>
        <w:ind w:firstLine="652" w:firstLineChars="204"/>
        <w:rPr>
          <w:rFonts w:ascii="仿宋_GB2312" w:hAnsi="华文仿宋" w:eastAsia="仿宋_GB2312" w:cs="华文仿宋"/>
          <w:color w:val="FF0000"/>
          <w:sz w:val="32"/>
          <w:szCs w:val="32"/>
        </w:rPr>
      </w:pPr>
      <w:r>
        <w:rPr>
          <w:rFonts w:hint="eastAsia" w:ascii="仿宋_GB2312" w:hAnsi="华文仿宋" w:eastAsia="仿宋_GB2312" w:cs="华文仿宋"/>
          <w:color w:val="000000" w:themeColor="text1"/>
          <w:sz w:val="32"/>
          <w:szCs w:val="32"/>
        </w:rPr>
        <w:t>1.颐东公司制定有《安全生产管理制度》《事故应急救援预案》等安全生产规章制度，对赵齐金、冯绍波、赵登亮、盛陈、朱斌生等安拆人员进行了塔式起重机拆除安全操作规程交底教育，其中在交底内容第七条对防脱插销有明确规定：塔机在顶升作业时，无论加节还是降节状态，均应对爬爪安装防脱插销，确保顶升爬爪在使用时处于锁固状态，不发生脱离的情况，有赵齐金、冯绍波、赵登亮、盛陈、朱斌生等安拆人员签字的书面记录。</w:t>
      </w:r>
    </w:p>
    <w:p>
      <w:pPr>
        <w:snapToGrid w:val="0"/>
        <w:spacing w:line="600" w:lineRule="exact"/>
        <w:ind w:right="38" w:rightChars="18"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2.颐东公司编制了2号塔机拆除方案，但是该方案针对性不强，未提及“套架顶升作业时需使用顶升横梁防脱插销”的描述，缺少关键风险源控制的要求。颐东公司按规定，向建工股份项目部上报了2号塔机安拆人员资格证书。</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3.建工股份项目部制定有《项目部安全生产岗位责任制》《厂房新建项目重大危险源管理制度》《特种作业和机械操作人员安全技术培训、考证、管理暂行规定》等安全生产规章制度。项目部按规定审批了颐东公司2号塔机拆除方案，但是未能发现方案存在未提及“套架顶升作业时需使用顶升横梁防脱插销”的问题。项目部按规定落实了危大工程作业报备要求。</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4.建工股份项目部审核了颐东公司安拆人员资格，并对其进行了三级安全教育和安全技术交底，并有书面培训记录。项目部按规定，安排了安全主管卢小伟对2号塔机拆除作业进行旁站。</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eastAsia="仿宋_GB2312"/>
          <w:sz w:val="32"/>
          <w:szCs w:val="32"/>
        </w:rPr>
        <w:t>5.港惠监理公司制定了《监理</w:t>
      </w:r>
      <w:r>
        <w:rPr>
          <w:rFonts w:hint="eastAsia" w:ascii="仿宋_GB2312" w:eastAsia="仿宋_GB2312"/>
          <w:color w:val="000000" w:themeColor="text1"/>
          <w:sz w:val="32"/>
          <w:szCs w:val="32"/>
        </w:rPr>
        <w:t>规划</w:t>
      </w:r>
      <w:r>
        <w:rPr>
          <w:rFonts w:hint="eastAsia" w:ascii="仿宋_GB2312" w:eastAsia="仿宋_GB2312"/>
          <w:sz w:val="32"/>
          <w:szCs w:val="32"/>
        </w:rPr>
        <w:t>》《监理施工安全监督方案》《监理实施细则》。港惠监理公司对项目施工现场进行定期巡查，并有《监理日记》《旁站监理记录表》《分部分项工程巡视检查记录》《监理工程师通知单》等记录。按规定审核了</w:t>
      </w:r>
      <w:r>
        <w:rPr>
          <w:rFonts w:hint="eastAsia" w:ascii="仿宋_GB2312" w:hAnsi="华文仿宋" w:eastAsia="仿宋_GB2312" w:cs="华文仿宋"/>
          <w:color w:val="000000" w:themeColor="text1"/>
          <w:sz w:val="32"/>
          <w:szCs w:val="32"/>
        </w:rPr>
        <w:t>颐东公司安拆人员资格，审批了建工股份项目部和颐东公司2号塔机拆除方案，但未能发现方案存在未提及“套架顶升作业时需使用顶升横梁防脱插销”的问题。</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6.港惠监理公司按规定，安排了安全监理赵吉峰对2号塔机拆除作业进行旁站。</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7.事故发生后，港惠监理向建工股份项目部送达了停工通知单。</w:t>
      </w:r>
    </w:p>
    <w:p>
      <w:pPr>
        <w:spacing w:line="600" w:lineRule="exact"/>
        <w:ind w:firstLine="643" w:firstLineChars="20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（五）其他情况</w:t>
      </w:r>
    </w:p>
    <w:p>
      <w:pPr>
        <w:snapToGrid w:val="0"/>
        <w:spacing w:line="600" w:lineRule="exact"/>
        <w:ind w:right="38" w:rightChars="18"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颐东公司刘全国等人员在清理事故塔机基础及附近地面时，捡到了2个黄色防脱插销后送至了总包项目部会议室，可证实2号塔机不存在油缸横梁防脱插销缺失的问题。</w:t>
      </w:r>
    </w:p>
    <w:p>
      <w:pPr>
        <w:spacing w:line="600" w:lineRule="exact"/>
        <w:ind w:firstLine="600"/>
        <w:rPr>
          <w:rFonts w:ascii="黑体" w:hAnsi="华文楷体" w:eastAsia="黑体" w:cs="华文楷体"/>
          <w:b/>
          <w:bCs/>
          <w:color w:val="000000" w:themeColor="text1"/>
          <w:sz w:val="32"/>
          <w:szCs w:val="32"/>
        </w:rPr>
      </w:pPr>
      <w:r>
        <w:rPr>
          <w:rFonts w:hint="eastAsia" w:ascii="黑体" w:hAnsi="华文楷体" w:eastAsia="黑体" w:cs="华文楷体"/>
          <w:b/>
          <w:bCs/>
          <w:color w:val="000000" w:themeColor="text1"/>
          <w:sz w:val="32"/>
          <w:szCs w:val="32"/>
        </w:rPr>
        <w:t>四、人员伤亡和直接经济损失情况</w:t>
      </w:r>
    </w:p>
    <w:p>
      <w:pPr>
        <w:spacing w:line="600" w:lineRule="exact"/>
        <w:ind w:firstLine="643" w:firstLineChars="200"/>
        <w:outlineLvl w:val="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（一）伤亡人员情况</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1.死者冯绍波，男，46岁，四川省南部县人，颐东公司安拆工。</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2.伤者赵登亮，男，26岁，四川省射洪县人，身份证号码：510922</w:t>
      </w:r>
      <w:r>
        <w:rPr>
          <w:rFonts w:hint="eastAsia" w:ascii="仿宋_GB2312" w:hAnsi="华文仿宋" w:eastAsia="仿宋_GB2312" w:cs="华文仿宋"/>
          <w:color w:val="000000" w:themeColor="text1"/>
          <w:sz w:val="32"/>
          <w:szCs w:val="32"/>
          <w:lang w:val="en-US" w:eastAsia="zh-CN"/>
        </w:rPr>
        <w:t>**********</w:t>
      </w:r>
      <w:r>
        <w:rPr>
          <w:rFonts w:hint="eastAsia" w:ascii="仿宋_GB2312" w:hAnsi="华文仿宋" w:eastAsia="仿宋_GB2312" w:cs="华文仿宋"/>
          <w:color w:val="000000" w:themeColor="text1"/>
          <w:sz w:val="32"/>
          <w:szCs w:val="32"/>
        </w:rPr>
        <w:t>71，颐东公司安拆工。</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3.伤者盛陈，男，28岁，安徽省池州市人，身份证号码：342901</w:t>
      </w:r>
      <w:r>
        <w:rPr>
          <w:rFonts w:hint="eastAsia" w:ascii="仿宋_GB2312" w:hAnsi="华文仿宋" w:eastAsia="仿宋_GB2312" w:cs="华文仿宋"/>
          <w:color w:val="000000" w:themeColor="text1"/>
          <w:sz w:val="32"/>
          <w:szCs w:val="32"/>
          <w:lang w:val="en-US" w:eastAsia="zh-CN"/>
        </w:rPr>
        <w:t>**********</w:t>
      </w:r>
      <w:bookmarkStart w:id="1" w:name="_GoBack"/>
      <w:bookmarkEnd w:id="1"/>
      <w:r>
        <w:rPr>
          <w:rFonts w:hint="eastAsia" w:ascii="仿宋_GB2312" w:hAnsi="华文仿宋" w:eastAsia="仿宋_GB2312" w:cs="华文仿宋"/>
          <w:color w:val="000000" w:themeColor="text1"/>
          <w:sz w:val="32"/>
          <w:szCs w:val="32"/>
        </w:rPr>
        <w:t>1X，颐东公司安拆工。</w:t>
      </w:r>
    </w:p>
    <w:p>
      <w:pPr>
        <w:spacing w:line="600" w:lineRule="exact"/>
        <w:ind w:firstLine="643" w:firstLineChars="200"/>
        <w:outlineLvl w:val="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（三）事故直接经济损失</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事故直接经济损失约人民币282万元（包括2名伤者的治疗费用36万元）。</w:t>
      </w:r>
    </w:p>
    <w:p>
      <w:pPr>
        <w:spacing w:line="600" w:lineRule="exact"/>
        <w:rPr>
          <w:rFonts w:ascii="黑体" w:hAnsi="华文楷体" w:eastAsia="黑体" w:cs="华文楷体"/>
          <w:b/>
          <w:bCs/>
          <w:color w:val="000000" w:themeColor="text1"/>
          <w:sz w:val="32"/>
          <w:szCs w:val="32"/>
        </w:rPr>
      </w:pPr>
      <w:r>
        <w:rPr>
          <w:rFonts w:hint="eastAsia" w:ascii="黑体" w:hAnsi="华文楷体" w:eastAsia="黑体" w:cs="华文楷体"/>
          <w:b/>
          <w:bCs/>
          <w:color w:val="000000" w:themeColor="text1"/>
          <w:sz w:val="32"/>
          <w:szCs w:val="32"/>
        </w:rPr>
        <w:t xml:space="preserve">    五、事故发生原因和事故性质认定</w:t>
      </w:r>
    </w:p>
    <w:p>
      <w:pPr>
        <w:spacing w:line="600" w:lineRule="exact"/>
        <w:ind w:firstLine="643" w:firstLineChars="200"/>
        <w:outlineLvl w:val="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（一）事故发生的原因</w:t>
      </w:r>
    </w:p>
    <w:p>
      <w:pPr>
        <w:tabs>
          <w:tab w:val="right" w:pos="8306"/>
        </w:tabs>
        <w:spacing w:line="600" w:lineRule="exact"/>
        <w:ind w:firstLine="655" w:firstLineChars="204"/>
        <w:rPr>
          <w:rFonts w:ascii="仿宋_GB2312" w:hAnsi="华文仿宋" w:eastAsia="仿宋_GB2312" w:cs="华文仿宋"/>
          <w:b/>
          <w:color w:val="000000" w:themeColor="text1"/>
          <w:sz w:val="32"/>
          <w:szCs w:val="32"/>
        </w:rPr>
      </w:pPr>
      <w:r>
        <w:rPr>
          <w:rFonts w:hint="eastAsia" w:ascii="仿宋_GB2312" w:hAnsi="华文仿宋" w:eastAsia="仿宋_GB2312" w:cs="华文仿宋"/>
          <w:b/>
          <w:color w:val="000000" w:themeColor="text1"/>
          <w:sz w:val="32"/>
          <w:szCs w:val="32"/>
        </w:rPr>
        <w:t>1.直接原因</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冯绍波在使用顶升油缸进行套架顶升微调作业时，未使用顶升横梁防脱插销，导致顶升横梁未能正确就位于标准节踏步上。另因油缸施力、侧向敲击振动等因素，导致顶升横梁从踏步滑出脱落、造成套架失去竖向支撑。当套架与回转下支座最后一个连接销轴取出、完全分离时，造成套架下滑、作业人员高坠事故。</w:t>
      </w:r>
    </w:p>
    <w:p>
      <w:pPr>
        <w:tabs>
          <w:tab w:val="right" w:pos="8306"/>
        </w:tabs>
        <w:spacing w:line="600" w:lineRule="exact"/>
        <w:ind w:firstLine="655" w:firstLineChars="204"/>
        <w:rPr>
          <w:rFonts w:ascii="仿宋_GB2312" w:hAnsi="华文仿宋" w:eastAsia="仿宋_GB2312" w:cs="华文仿宋"/>
          <w:b/>
          <w:color w:val="000000" w:themeColor="text1"/>
          <w:sz w:val="32"/>
          <w:szCs w:val="32"/>
        </w:rPr>
      </w:pPr>
      <w:r>
        <w:rPr>
          <w:rFonts w:hint="eastAsia" w:ascii="仿宋_GB2312" w:hAnsi="华文仿宋" w:eastAsia="仿宋_GB2312" w:cs="华文仿宋"/>
          <w:b/>
          <w:color w:val="000000" w:themeColor="text1"/>
          <w:sz w:val="32"/>
          <w:szCs w:val="32"/>
        </w:rPr>
        <w:t>2.间接原因</w:t>
      </w:r>
    </w:p>
    <w:p>
      <w:pPr>
        <w:tabs>
          <w:tab w:val="right" w:pos="8306"/>
        </w:tabs>
        <w:spacing w:line="600" w:lineRule="exact"/>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 xml:space="preserve">    （1）颐东公司编制的拆除方案针对性不强，未明确“进行顶升作业时需使用顶升横梁防脱插销”，缺少关键风险源控制的要求；安全教育实效性不强，塔机安拆人员规范从业的意识薄弱；现场安全管理不到位，虽落实了危大作业专人监护要求，但地面监护方式难以及时发现并制止套架施工作业人员的违章行为。</w:t>
      </w:r>
    </w:p>
    <w:p>
      <w:pPr>
        <w:tabs>
          <w:tab w:val="right" w:pos="8306"/>
        </w:tabs>
        <w:spacing w:line="600" w:lineRule="exact"/>
        <w:ind w:firstLine="652" w:firstLineChars="204"/>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（2）建工股份、港惠监理的专业技术审查审核能力不足，没有发现颐东公司拆除方案存在的问题。</w:t>
      </w:r>
    </w:p>
    <w:p>
      <w:pPr>
        <w:spacing w:line="600" w:lineRule="exact"/>
        <w:ind w:firstLine="643" w:firstLineChars="200"/>
        <w:outlineLvl w:val="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（二）事故性质</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经事故调查组认定，“5.8”伤亡事故是一起一般等级的生产安全责任事故。</w:t>
      </w:r>
    </w:p>
    <w:p>
      <w:pPr>
        <w:snapToGrid w:val="0"/>
        <w:spacing w:line="600" w:lineRule="exact"/>
        <w:ind w:firstLine="643" w:firstLineChars="200"/>
        <w:rPr>
          <w:rFonts w:ascii="黑体" w:hAnsi="华文楷体" w:eastAsia="黑体" w:cs="华文楷体"/>
          <w:b/>
          <w:bCs/>
          <w:color w:val="000000" w:themeColor="text1"/>
          <w:sz w:val="32"/>
          <w:szCs w:val="32"/>
        </w:rPr>
      </w:pPr>
      <w:r>
        <w:rPr>
          <w:rFonts w:hint="eastAsia" w:ascii="黑体" w:hAnsi="华文楷体" w:eastAsia="黑体" w:cs="华文楷体"/>
          <w:b/>
          <w:bCs/>
          <w:color w:val="000000" w:themeColor="text1"/>
          <w:sz w:val="32"/>
          <w:szCs w:val="32"/>
        </w:rPr>
        <w:t>六、事故责任的认定和处理建议</w:t>
      </w:r>
    </w:p>
    <w:p>
      <w:pPr>
        <w:spacing w:line="600" w:lineRule="exact"/>
        <w:ind w:firstLine="655" w:firstLineChars="204"/>
        <w:outlineLvl w:val="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（一）对事故责任者的责任认定和处理建议</w:t>
      </w:r>
    </w:p>
    <w:p>
      <w:pPr>
        <w:tabs>
          <w:tab w:val="right" w:pos="8306"/>
        </w:tabs>
        <w:spacing w:line="600" w:lineRule="exact"/>
        <w:ind w:firstLine="652" w:firstLineChars="204"/>
        <w:rPr>
          <w:rFonts w:ascii="仿宋_GB2312" w:eastAsia="仿宋_GB2312"/>
          <w:sz w:val="32"/>
          <w:szCs w:val="32"/>
        </w:rPr>
      </w:pPr>
      <w:r>
        <w:rPr>
          <w:rFonts w:hint="eastAsia" w:ascii="仿宋_GB2312" w:hAnsi="华文仿宋" w:eastAsia="仿宋_GB2312" w:cs="华文仿宋"/>
          <w:color w:val="000000" w:themeColor="text1"/>
          <w:sz w:val="32"/>
          <w:szCs w:val="32"/>
        </w:rPr>
        <w:t>1.冯绍波，颐东公司塔机安拆人</w:t>
      </w:r>
      <w:r>
        <w:rPr>
          <w:rFonts w:hint="eastAsia" w:ascii="仿宋_GB2312" w:eastAsia="仿宋_GB2312"/>
          <w:sz w:val="32"/>
          <w:szCs w:val="32"/>
        </w:rPr>
        <w:t>员，违反了《塔式起重机拆除安全操作规程》有关防脱插销的使用规定，违章作业，对事故发生负有责任，鉴于其在事故中死亡，不再追究其责任。</w:t>
      </w:r>
    </w:p>
    <w:p>
      <w:pPr>
        <w:tabs>
          <w:tab w:val="right" w:pos="8306"/>
        </w:tabs>
        <w:spacing w:line="600" w:lineRule="exact"/>
        <w:ind w:firstLine="652" w:firstLineChars="204"/>
        <w:rPr>
          <w:rFonts w:ascii="仿宋_GB2312" w:eastAsia="仿宋_GB2312"/>
          <w:sz w:val="32"/>
          <w:szCs w:val="32"/>
        </w:rPr>
      </w:pPr>
      <w:r>
        <w:rPr>
          <w:rFonts w:hint="eastAsia" w:ascii="仿宋_GB2312" w:eastAsia="仿宋_GB2312"/>
          <w:sz w:val="32"/>
          <w:szCs w:val="32"/>
        </w:rPr>
        <w:t>2.</w:t>
      </w:r>
      <w:r>
        <w:rPr>
          <w:rFonts w:hint="eastAsia" w:ascii="仿宋_GB2312" w:hAnsi="华文仿宋" w:eastAsia="仿宋_GB2312" w:cs="华文仿宋"/>
          <w:color w:val="000000" w:themeColor="text1"/>
          <w:sz w:val="32"/>
          <w:szCs w:val="32"/>
        </w:rPr>
        <w:t>张东范，颐东公司项目经理，督促检查本项目安全生产工作不力，未全面履行塔机拆除作业安全管理职责，违反了《中华人民共和国安全生产法》第十八条第（五）项的规定，对事故发生负有责任，建议应急管理局依法予以处理。</w:t>
      </w:r>
    </w:p>
    <w:p>
      <w:pPr>
        <w:tabs>
          <w:tab w:val="right" w:pos="8306"/>
        </w:tabs>
        <w:spacing w:line="600" w:lineRule="exact"/>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 xml:space="preserve">    3.刘全国，颐东公司塔机安拆项目现场负责人，拆除作业管理不到位，未能及时发现并制止套架施工作业人员的违章行为，对事故发生负有责任，建议颐东公司按企业规章制度予以处理。</w:t>
      </w:r>
    </w:p>
    <w:p>
      <w:pPr>
        <w:tabs>
          <w:tab w:val="right" w:pos="8306"/>
        </w:tabs>
        <w:spacing w:line="600" w:lineRule="exact"/>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 xml:space="preserve">    4.卜城湘，颐东公司安全部经理，现场监护不到位，未能及时发现并制止套架施工作业人员的违章行为，对事故发生负有责任，建议颐东公司按企业规章制度予以处理。</w:t>
      </w:r>
    </w:p>
    <w:p>
      <w:pPr>
        <w:tabs>
          <w:tab w:val="right" w:pos="8306"/>
        </w:tabs>
        <w:spacing w:line="600" w:lineRule="exact"/>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 xml:space="preserve">    5.张伟文，建工股份项目部技术负责人，专业技术审核能力不足，未能发现颐东公司拆除方案存在的问题，建议建工股份依据企业规章制度予以处理。</w:t>
      </w:r>
    </w:p>
    <w:p>
      <w:pPr>
        <w:spacing w:line="60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6.郁三庚，港惠监理专业监理工程师，专业技术审核能力不足，未能发现建工股份项目部和颐东公司拆除方案存在的问题，建议港惠监理依据企业规章制度予以处理。</w:t>
      </w:r>
    </w:p>
    <w:p>
      <w:pPr>
        <w:spacing w:line="600" w:lineRule="exact"/>
        <w:ind w:firstLine="643" w:firstLineChars="200"/>
        <w:rPr>
          <w:rFonts w:ascii="楷体_GB2312" w:hAnsi="华文仿宋" w:eastAsia="楷体_GB2312" w:cs="华文仿宋"/>
          <w:b/>
          <w:color w:val="000000" w:themeColor="text1"/>
          <w:sz w:val="32"/>
          <w:szCs w:val="32"/>
        </w:rPr>
      </w:pPr>
      <w:r>
        <w:rPr>
          <w:rFonts w:hint="eastAsia" w:ascii="楷体_GB2312" w:hAnsi="华文仿宋" w:eastAsia="楷体_GB2312" w:cs="华文仿宋"/>
          <w:b/>
          <w:color w:val="000000" w:themeColor="text1"/>
          <w:sz w:val="32"/>
          <w:szCs w:val="32"/>
        </w:rPr>
        <w:t>（二）对事故单位的责任认定和处理建议</w:t>
      </w:r>
    </w:p>
    <w:p>
      <w:pPr>
        <w:tabs>
          <w:tab w:val="right" w:pos="8306"/>
        </w:tabs>
        <w:spacing w:line="600" w:lineRule="exact"/>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 xml:space="preserve">    颐东公司编制的拆除方案针对性不强，未明确“进行顶升作业时需使用顶升横梁防脱插销”，缺少关键风险源控制的要求</w:t>
      </w:r>
      <w:r>
        <w:rPr>
          <w:rFonts w:hint="eastAsia" w:ascii="仿宋_GB2312" w:hAnsi="华文仿宋" w:eastAsia="仿宋_GB2312" w:cs="华文仿宋"/>
          <w:sz w:val="32"/>
          <w:szCs w:val="32"/>
        </w:rPr>
        <w:t>，违反了《上海市安全生产条例》第二十八条第三款“生产经营单位或者接受委托的作业单位在危险作业前应当制定危险作业的方案和安全防范措施”之规定；安全教</w:t>
      </w:r>
      <w:r>
        <w:rPr>
          <w:rFonts w:hint="eastAsia" w:ascii="仿宋_GB2312" w:hAnsi="华文仿宋" w:eastAsia="仿宋_GB2312" w:cs="华文仿宋"/>
          <w:color w:val="000000" w:themeColor="text1"/>
          <w:sz w:val="32"/>
          <w:szCs w:val="32"/>
        </w:rPr>
        <w:t>育实效性不强，现场安全管理不到位，未及时发现并制止套架施工作业人员的违章行为，违反了《中华人民共和国安全生产法</w:t>
      </w:r>
      <w:r>
        <w:rPr>
          <w:rFonts w:hint="eastAsia" w:ascii="仿宋_GB2312" w:hAnsi="华文仿宋" w:eastAsia="仿宋_GB2312" w:cs="华文仿宋"/>
          <w:sz w:val="32"/>
          <w:szCs w:val="32"/>
        </w:rPr>
        <w:t>》</w:t>
      </w:r>
      <w:r>
        <w:rPr>
          <w:rFonts w:hint="eastAsia" w:ascii="仿宋_GB2312" w:hAnsi="华文仿宋" w:eastAsia="仿宋_GB2312" w:cs="华文仿宋"/>
          <w:color w:val="000000" w:themeColor="text1"/>
          <w:sz w:val="32"/>
          <w:szCs w:val="32"/>
        </w:rPr>
        <w:t>第四十条“生产经营单位进行爆破、吊装以及国务院安全生产监督管理部门会同国务院有关部门规定的其他危险作业，应当安排专门人员进行现场安全管理，确保操作规程的遵守和安全措施落实”之规定，对事故的发生负有责任，建议区应急管理局依法给予行政处罚。</w:t>
      </w:r>
    </w:p>
    <w:p>
      <w:pPr>
        <w:snapToGrid w:val="0"/>
        <w:spacing w:line="600" w:lineRule="exact"/>
        <w:ind w:firstLine="643" w:firstLineChars="200"/>
        <w:rPr>
          <w:rFonts w:ascii="黑体" w:hAnsi="华文楷体" w:eastAsia="黑体" w:cs="华文楷体"/>
          <w:b/>
          <w:bCs/>
          <w:color w:val="000000" w:themeColor="text1"/>
          <w:sz w:val="32"/>
          <w:szCs w:val="32"/>
        </w:rPr>
      </w:pPr>
      <w:r>
        <w:rPr>
          <w:rFonts w:hint="eastAsia" w:ascii="黑体" w:hAnsi="华文楷体" w:eastAsia="黑体" w:cs="华文楷体"/>
          <w:b/>
          <w:bCs/>
          <w:color w:val="000000" w:themeColor="text1"/>
          <w:sz w:val="32"/>
          <w:szCs w:val="32"/>
        </w:rPr>
        <w:t>七、整改防范措施建议</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一）颐东公司要深刻吸取事故教训，强化安全生产主体责任落实，提高科学编制塔机安拆施工方案的能力水平，根据现场实际情况、立足安全施工要求，切实制定出更具针对性、可操作性的施工方案；要以本事故为案例，对企业各塔机安拆班组人员开展全覆盖地警示教育，强化宣传培训教育的实效性，切实提高从业人员规范操作、安全从业的意识和能力；要加强现场安全管理，优化改进安全监护方式，加强安全管理人员及作业人员对塔机安拆施工流程、每个操作步骤的逐项相互确认，及时发现并制止违章行为，切实消除问题隐患，杜绝此类事故的再次发生。</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二）建工股份要认真总结事故教训，做到举一反三，以本事故为案例，强化企业下属各项目部的安全警示教育；项目部要严格落实总包单位安全生产责任制，重视并加强项目部专业技术人员能力建设，通过开展行之有效的教育培训方式，使其提高对专业设施设备风险点和重大风险源控制措施的认识，提升专项施工方案审核审查的专业能力。</w:t>
      </w:r>
    </w:p>
    <w:p>
      <w:pPr>
        <w:spacing w:line="600" w:lineRule="exact"/>
        <w:ind w:firstLine="640" w:firstLineChars="200"/>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三）港惠监理公司要认真总结事故教训，开展企业各监理项目部的警示教育；要重视并加强监理项目部专业技术人员能力建设，提高其对专业设施设备风险点和重大风险源控制措施的认识，提升专项施工方案审核审查的专业能力。</w:t>
      </w:r>
    </w:p>
    <w:p>
      <w:pPr>
        <w:spacing w:line="600" w:lineRule="exact"/>
        <w:ind w:firstLine="640" w:firstLineChars="200"/>
        <w:rPr>
          <w:rFonts w:ascii="华文仿宋" w:hAnsi="华文仿宋" w:eastAsia="华文仿宋" w:cs="华文仿宋"/>
          <w:color w:val="000000" w:themeColor="text1"/>
          <w:sz w:val="32"/>
          <w:szCs w:val="32"/>
        </w:rPr>
      </w:pPr>
    </w:p>
    <w:p>
      <w:pPr>
        <w:spacing w:line="600" w:lineRule="exact"/>
        <w:ind w:firstLine="640" w:firstLineChars="200"/>
        <w:rPr>
          <w:rFonts w:ascii="华文仿宋" w:hAnsi="华文仿宋" w:eastAsia="华文仿宋" w:cs="华文仿宋"/>
          <w:color w:val="000000" w:themeColor="text1"/>
          <w:sz w:val="32"/>
          <w:szCs w:val="32"/>
        </w:rPr>
      </w:pPr>
    </w:p>
    <w:p>
      <w:pPr>
        <w:spacing w:line="600" w:lineRule="exact"/>
        <w:ind w:firstLine="640" w:firstLineChars="200"/>
        <w:jc w:val="right"/>
        <w:rPr>
          <w:rFonts w:ascii="仿宋_GB2312" w:hAnsi="华文仿宋" w:eastAsia="仿宋_GB2312" w:cs="华文仿宋"/>
          <w:color w:val="000000" w:themeColor="text1"/>
          <w:sz w:val="32"/>
          <w:szCs w:val="32"/>
        </w:rPr>
      </w:pPr>
      <w:r>
        <w:rPr>
          <w:rFonts w:hint="eastAsia" w:ascii="仿宋_GB2312" w:hAnsi="华文仿宋" w:eastAsia="仿宋_GB2312" w:cs="华文仿宋"/>
          <w:color w:val="000000" w:themeColor="text1"/>
          <w:sz w:val="32"/>
          <w:szCs w:val="32"/>
        </w:rPr>
        <w:t>“5.8”冯绍波等伤亡事故调查组</w:t>
      </w:r>
    </w:p>
    <w:p>
      <w:pPr>
        <w:spacing w:line="600" w:lineRule="exact"/>
        <w:ind w:firstLine="640" w:firstLineChars="200"/>
        <w:jc w:val="right"/>
        <w:rPr>
          <w:rFonts w:ascii="仿宋_GB2312" w:eastAsia="仿宋_GB2312"/>
          <w:sz w:val="32"/>
          <w:szCs w:val="32"/>
        </w:rPr>
      </w:pPr>
      <w:r>
        <w:rPr>
          <w:rFonts w:hint="eastAsia" w:ascii="仿宋_GB2312" w:hAnsi="华文仿宋" w:eastAsia="仿宋_GB2312" w:cs="华文仿宋"/>
          <w:color w:val="000000" w:themeColor="text1"/>
          <w:sz w:val="32"/>
          <w:szCs w:val="32"/>
        </w:rPr>
        <w:t xml:space="preserve">2021年7月26日 </w:t>
      </w:r>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00000000000000000"/>
    <w:charset w:val="86"/>
    <w:family w:val="script"/>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华文楷体">
    <w:altName w:val="宋体"/>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93336"/>
      <w:docPartObj>
        <w:docPartGallery w:val="autotext"/>
      </w:docPartObj>
    </w:sdtPr>
    <w:sdtContent>
      <w:p>
        <w:pPr>
          <w:pStyle w:val="4"/>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WMyNzkwMmNlOWJlYWIwYzA2MWViOTE3NjIyNzVkNDUifQ=="/>
  </w:docVars>
  <w:rsids>
    <w:rsidRoot w:val="00341636"/>
    <w:rsid w:val="00003979"/>
    <w:rsid w:val="0000436F"/>
    <w:rsid w:val="00005808"/>
    <w:rsid w:val="00006908"/>
    <w:rsid w:val="0000747D"/>
    <w:rsid w:val="000074B6"/>
    <w:rsid w:val="00010A0A"/>
    <w:rsid w:val="00011BB3"/>
    <w:rsid w:val="000154F8"/>
    <w:rsid w:val="00016BDD"/>
    <w:rsid w:val="00016E21"/>
    <w:rsid w:val="0001764A"/>
    <w:rsid w:val="000223FD"/>
    <w:rsid w:val="00022B19"/>
    <w:rsid w:val="00022F01"/>
    <w:rsid w:val="00023504"/>
    <w:rsid w:val="00025AAC"/>
    <w:rsid w:val="00027289"/>
    <w:rsid w:val="000276CB"/>
    <w:rsid w:val="00030037"/>
    <w:rsid w:val="00031325"/>
    <w:rsid w:val="00031BC2"/>
    <w:rsid w:val="00032711"/>
    <w:rsid w:val="000339E0"/>
    <w:rsid w:val="00034DB4"/>
    <w:rsid w:val="000350FA"/>
    <w:rsid w:val="00041D59"/>
    <w:rsid w:val="00041D92"/>
    <w:rsid w:val="00046A26"/>
    <w:rsid w:val="00047F3F"/>
    <w:rsid w:val="00047F41"/>
    <w:rsid w:val="00051650"/>
    <w:rsid w:val="00051F74"/>
    <w:rsid w:val="00052E06"/>
    <w:rsid w:val="00052FCF"/>
    <w:rsid w:val="00053EA7"/>
    <w:rsid w:val="00055053"/>
    <w:rsid w:val="00055472"/>
    <w:rsid w:val="000565B3"/>
    <w:rsid w:val="00056BD0"/>
    <w:rsid w:val="000573CA"/>
    <w:rsid w:val="00060E16"/>
    <w:rsid w:val="00062354"/>
    <w:rsid w:val="00063C20"/>
    <w:rsid w:val="00064189"/>
    <w:rsid w:val="00070512"/>
    <w:rsid w:val="00072F2F"/>
    <w:rsid w:val="000736F4"/>
    <w:rsid w:val="00074AC1"/>
    <w:rsid w:val="000756B0"/>
    <w:rsid w:val="00075DF5"/>
    <w:rsid w:val="000775B7"/>
    <w:rsid w:val="000824DC"/>
    <w:rsid w:val="00083277"/>
    <w:rsid w:val="00083318"/>
    <w:rsid w:val="00085541"/>
    <w:rsid w:val="00086177"/>
    <w:rsid w:val="00086EE9"/>
    <w:rsid w:val="00087CF1"/>
    <w:rsid w:val="00090DA5"/>
    <w:rsid w:val="00093503"/>
    <w:rsid w:val="00094298"/>
    <w:rsid w:val="00094826"/>
    <w:rsid w:val="000A0282"/>
    <w:rsid w:val="000A06D8"/>
    <w:rsid w:val="000A1D10"/>
    <w:rsid w:val="000A30AE"/>
    <w:rsid w:val="000A3135"/>
    <w:rsid w:val="000A4577"/>
    <w:rsid w:val="000A6F57"/>
    <w:rsid w:val="000A7BC3"/>
    <w:rsid w:val="000B1158"/>
    <w:rsid w:val="000B2D2F"/>
    <w:rsid w:val="000B4009"/>
    <w:rsid w:val="000B7509"/>
    <w:rsid w:val="000B7669"/>
    <w:rsid w:val="000C17ED"/>
    <w:rsid w:val="000C18D1"/>
    <w:rsid w:val="000C66E6"/>
    <w:rsid w:val="000C7A8D"/>
    <w:rsid w:val="000C7B5F"/>
    <w:rsid w:val="000D047C"/>
    <w:rsid w:val="000D27F6"/>
    <w:rsid w:val="000D3255"/>
    <w:rsid w:val="000D3DC4"/>
    <w:rsid w:val="000D4852"/>
    <w:rsid w:val="000D58D7"/>
    <w:rsid w:val="000D7F5B"/>
    <w:rsid w:val="000E2F2A"/>
    <w:rsid w:val="000E3BB8"/>
    <w:rsid w:val="000E614E"/>
    <w:rsid w:val="000E6FDD"/>
    <w:rsid w:val="000E7767"/>
    <w:rsid w:val="000F0F4D"/>
    <w:rsid w:val="000F1A27"/>
    <w:rsid w:val="000F2386"/>
    <w:rsid w:val="000F36F3"/>
    <w:rsid w:val="000F3992"/>
    <w:rsid w:val="000F5D40"/>
    <w:rsid w:val="0010672C"/>
    <w:rsid w:val="00106DA0"/>
    <w:rsid w:val="001070D0"/>
    <w:rsid w:val="0011228B"/>
    <w:rsid w:val="00112945"/>
    <w:rsid w:val="00112DB3"/>
    <w:rsid w:val="001155FD"/>
    <w:rsid w:val="001164CC"/>
    <w:rsid w:val="00117AA7"/>
    <w:rsid w:val="00117F99"/>
    <w:rsid w:val="00120DFF"/>
    <w:rsid w:val="00122D06"/>
    <w:rsid w:val="0012350E"/>
    <w:rsid w:val="00127F81"/>
    <w:rsid w:val="001312CB"/>
    <w:rsid w:val="00131742"/>
    <w:rsid w:val="00132B61"/>
    <w:rsid w:val="001348B6"/>
    <w:rsid w:val="00135742"/>
    <w:rsid w:val="0013577D"/>
    <w:rsid w:val="001358F5"/>
    <w:rsid w:val="00137216"/>
    <w:rsid w:val="00137C46"/>
    <w:rsid w:val="00142014"/>
    <w:rsid w:val="001514C1"/>
    <w:rsid w:val="0015219B"/>
    <w:rsid w:val="0015339D"/>
    <w:rsid w:val="00153CF2"/>
    <w:rsid w:val="00154D88"/>
    <w:rsid w:val="0015573A"/>
    <w:rsid w:val="00155E35"/>
    <w:rsid w:val="00156F91"/>
    <w:rsid w:val="00162AC3"/>
    <w:rsid w:val="00164B4C"/>
    <w:rsid w:val="00165538"/>
    <w:rsid w:val="001667AC"/>
    <w:rsid w:val="00170081"/>
    <w:rsid w:val="00171514"/>
    <w:rsid w:val="001720D3"/>
    <w:rsid w:val="0017330A"/>
    <w:rsid w:val="0017337F"/>
    <w:rsid w:val="0017342F"/>
    <w:rsid w:val="0017725C"/>
    <w:rsid w:val="001774BE"/>
    <w:rsid w:val="00177806"/>
    <w:rsid w:val="00181718"/>
    <w:rsid w:val="001822D3"/>
    <w:rsid w:val="001833BC"/>
    <w:rsid w:val="00183DCE"/>
    <w:rsid w:val="001853D5"/>
    <w:rsid w:val="00186606"/>
    <w:rsid w:val="00186EA8"/>
    <w:rsid w:val="0018720A"/>
    <w:rsid w:val="0018740D"/>
    <w:rsid w:val="00190992"/>
    <w:rsid w:val="00190B50"/>
    <w:rsid w:val="0019178D"/>
    <w:rsid w:val="001946B0"/>
    <w:rsid w:val="001959F8"/>
    <w:rsid w:val="001A26D9"/>
    <w:rsid w:val="001A4424"/>
    <w:rsid w:val="001A5579"/>
    <w:rsid w:val="001B3277"/>
    <w:rsid w:val="001C05D9"/>
    <w:rsid w:val="001C39B2"/>
    <w:rsid w:val="001C412F"/>
    <w:rsid w:val="001C5CE2"/>
    <w:rsid w:val="001D03DB"/>
    <w:rsid w:val="001D0535"/>
    <w:rsid w:val="001D0750"/>
    <w:rsid w:val="001D0FCD"/>
    <w:rsid w:val="001D2273"/>
    <w:rsid w:val="001D2948"/>
    <w:rsid w:val="001D3E52"/>
    <w:rsid w:val="001D4B34"/>
    <w:rsid w:val="001D52BC"/>
    <w:rsid w:val="001D5B7D"/>
    <w:rsid w:val="001E0D6A"/>
    <w:rsid w:val="001E1B17"/>
    <w:rsid w:val="001E299F"/>
    <w:rsid w:val="001E3263"/>
    <w:rsid w:val="001E355E"/>
    <w:rsid w:val="001E4AEC"/>
    <w:rsid w:val="001E4DDC"/>
    <w:rsid w:val="001E55B3"/>
    <w:rsid w:val="001E5AF0"/>
    <w:rsid w:val="001E5DCB"/>
    <w:rsid w:val="001E74FC"/>
    <w:rsid w:val="001E7AC1"/>
    <w:rsid w:val="001F018E"/>
    <w:rsid w:val="001F058C"/>
    <w:rsid w:val="001F2B3F"/>
    <w:rsid w:val="001F2B75"/>
    <w:rsid w:val="001F3800"/>
    <w:rsid w:val="001F4B9D"/>
    <w:rsid w:val="001F4DE9"/>
    <w:rsid w:val="001F5701"/>
    <w:rsid w:val="001F5896"/>
    <w:rsid w:val="001F7C2D"/>
    <w:rsid w:val="00200699"/>
    <w:rsid w:val="0020404A"/>
    <w:rsid w:val="00205371"/>
    <w:rsid w:val="00206FCC"/>
    <w:rsid w:val="00213777"/>
    <w:rsid w:val="00213920"/>
    <w:rsid w:val="00213F57"/>
    <w:rsid w:val="00216118"/>
    <w:rsid w:val="002162A5"/>
    <w:rsid w:val="00217CB0"/>
    <w:rsid w:val="0022238E"/>
    <w:rsid w:val="00222DEF"/>
    <w:rsid w:val="002234CE"/>
    <w:rsid w:val="002315EE"/>
    <w:rsid w:val="0023214B"/>
    <w:rsid w:val="00232DD0"/>
    <w:rsid w:val="00233BD0"/>
    <w:rsid w:val="00233F40"/>
    <w:rsid w:val="00242BF3"/>
    <w:rsid w:val="00242F26"/>
    <w:rsid w:val="002472C6"/>
    <w:rsid w:val="00251DA3"/>
    <w:rsid w:val="00252B6F"/>
    <w:rsid w:val="00254EB8"/>
    <w:rsid w:val="002569D2"/>
    <w:rsid w:val="002571DB"/>
    <w:rsid w:val="00257B5E"/>
    <w:rsid w:val="00260CFE"/>
    <w:rsid w:val="00261156"/>
    <w:rsid w:val="002619A5"/>
    <w:rsid w:val="0026276F"/>
    <w:rsid w:val="002632FB"/>
    <w:rsid w:val="00264329"/>
    <w:rsid w:val="002657AA"/>
    <w:rsid w:val="00265BB5"/>
    <w:rsid w:val="0026645A"/>
    <w:rsid w:val="00271390"/>
    <w:rsid w:val="00274746"/>
    <w:rsid w:val="00276327"/>
    <w:rsid w:val="00276B23"/>
    <w:rsid w:val="002804A0"/>
    <w:rsid w:val="00280FCC"/>
    <w:rsid w:val="00281603"/>
    <w:rsid w:val="00282A9A"/>
    <w:rsid w:val="00282B13"/>
    <w:rsid w:val="00283D98"/>
    <w:rsid w:val="002840E5"/>
    <w:rsid w:val="002841F1"/>
    <w:rsid w:val="00284544"/>
    <w:rsid w:val="00284F55"/>
    <w:rsid w:val="002857A0"/>
    <w:rsid w:val="002859ED"/>
    <w:rsid w:val="00291CD6"/>
    <w:rsid w:val="0029257C"/>
    <w:rsid w:val="00292636"/>
    <w:rsid w:val="00295671"/>
    <w:rsid w:val="002961B4"/>
    <w:rsid w:val="002962FD"/>
    <w:rsid w:val="00297180"/>
    <w:rsid w:val="00297C4E"/>
    <w:rsid w:val="002A23EA"/>
    <w:rsid w:val="002A2C2C"/>
    <w:rsid w:val="002A3ACA"/>
    <w:rsid w:val="002A3E41"/>
    <w:rsid w:val="002A403D"/>
    <w:rsid w:val="002A4641"/>
    <w:rsid w:val="002A46AD"/>
    <w:rsid w:val="002A4A1A"/>
    <w:rsid w:val="002A7E09"/>
    <w:rsid w:val="002B0928"/>
    <w:rsid w:val="002B0E64"/>
    <w:rsid w:val="002B281B"/>
    <w:rsid w:val="002B4063"/>
    <w:rsid w:val="002B4258"/>
    <w:rsid w:val="002B4983"/>
    <w:rsid w:val="002B559A"/>
    <w:rsid w:val="002B7547"/>
    <w:rsid w:val="002C00AD"/>
    <w:rsid w:val="002C3622"/>
    <w:rsid w:val="002C3DE4"/>
    <w:rsid w:val="002C40D7"/>
    <w:rsid w:val="002C7AFC"/>
    <w:rsid w:val="002C7E8E"/>
    <w:rsid w:val="002D08CE"/>
    <w:rsid w:val="002D22D4"/>
    <w:rsid w:val="002D2C93"/>
    <w:rsid w:val="002D3274"/>
    <w:rsid w:val="002D33C9"/>
    <w:rsid w:val="002D5C51"/>
    <w:rsid w:val="002D6287"/>
    <w:rsid w:val="002D658B"/>
    <w:rsid w:val="002D7B2C"/>
    <w:rsid w:val="002E0FE5"/>
    <w:rsid w:val="002E101F"/>
    <w:rsid w:val="002E2CE2"/>
    <w:rsid w:val="002E339B"/>
    <w:rsid w:val="002E3CAA"/>
    <w:rsid w:val="002E46D3"/>
    <w:rsid w:val="002E4C97"/>
    <w:rsid w:val="002E5247"/>
    <w:rsid w:val="002E6AA2"/>
    <w:rsid w:val="002F00A2"/>
    <w:rsid w:val="002F0FF4"/>
    <w:rsid w:val="002F18EC"/>
    <w:rsid w:val="002F1EE2"/>
    <w:rsid w:val="002F2395"/>
    <w:rsid w:val="002F394F"/>
    <w:rsid w:val="002F399D"/>
    <w:rsid w:val="002F5E23"/>
    <w:rsid w:val="002F642F"/>
    <w:rsid w:val="002F6947"/>
    <w:rsid w:val="002F742D"/>
    <w:rsid w:val="002F750F"/>
    <w:rsid w:val="002F7FA6"/>
    <w:rsid w:val="003002F1"/>
    <w:rsid w:val="0030083C"/>
    <w:rsid w:val="003029C5"/>
    <w:rsid w:val="00303C1E"/>
    <w:rsid w:val="00304C56"/>
    <w:rsid w:val="0030562D"/>
    <w:rsid w:val="003063D0"/>
    <w:rsid w:val="003067DF"/>
    <w:rsid w:val="00310579"/>
    <w:rsid w:val="00311EFB"/>
    <w:rsid w:val="00312893"/>
    <w:rsid w:val="00312DA2"/>
    <w:rsid w:val="00312F13"/>
    <w:rsid w:val="003154DE"/>
    <w:rsid w:val="00317607"/>
    <w:rsid w:val="00317B9E"/>
    <w:rsid w:val="00321A05"/>
    <w:rsid w:val="00321A34"/>
    <w:rsid w:val="00323CF1"/>
    <w:rsid w:val="003249FB"/>
    <w:rsid w:val="0032637E"/>
    <w:rsid w:val="00327CDF"/>
    <w:rsid w:val="00327E28"/>
    <w:rsid w:val="003350D7"/>
    <w:rsid w:val="00336017"/>
    <w:rsid w:val="0033618C"/>
    <w:rsid w:val="00337150"/>
    <w:rsid w:val="0034118F"/>
    <w:rsid w:val="0034142E"/>
    <w:rsid w:val="00341636"/>
    <w:rsid w:val="00341F68"/>
    <w:rsid w:val="003423CF"/>
    <w:rsid w:val="0034447F"/>
    <w:rsid w:val="003455FD"/>
    <w:rsid w:val="00346441"/>
    <w:rsid w:val="00347D01"/>
    <w:rsid w:val="0035050C"/>
    <w:rsid w:val="00350C55"/>
    <w:rsid w:val="003518D3"/>
    <w:rsid w:val="00356FFC"/>
    <w:rsid w:val="00360EB6"/>
    <w:rsid w:val="00364D61"/>
    <w:rsid w:val="00365A91"/>
    <w:rsid w:val="0037144C"/>
    <w:rsid w:val="00372C7F"/>
    <w:rsid w:val="00374307"/>
    <w:rsid w:val="00374383"/>
    <w:rsid w:val="00377263"/>
    <w:rsid w:val="0037773F"/>
    <w:rsid w:val="00380AE2"/>
    <w:rsid w:val="003816B6"/>
    <w:rsid w:val="00381DD1"/>
    <w:rsid w:val="00384284"/>
    <w:rsid w:val="00384AD5"/>
    <w:rsid w:val="00384C70"/>
    <w:rsid w:val="003863B4"/>
    <w:rsid w:val="00386577"/>
    <w:rsid w:val="003868A3"/>
    <w:rsid w:val="00387B9F"/>
    <w:rsid w:val="00390300"/>
    <w:rsid w:val="00392915"/>
    <w:rsid w:val="0039495F"/>
    <w:rsid w:val="00395B87"/>
    <w:rsid w:val="003960B4"/>
    <w:rsid w:val="003A0653"/>
    <w:rsid w:val="003A3AA5"/>
    <w:rsid w:val="003A7F87"/>
    <w:rsid w:val="003B0819"/>
    <w:rsid w:val="003B0F0E"/>
    <w:rsid w:val="003B2925"/>
    <w:rsid w:val="003B39FF"/>
    <w:rsid w:val="003B6676"/>
    <w:rsid w:val="003B7C8B"/>
    <w:rsid w:val="003C2A42"/>
    <w:rsid w:val="003C45CA"/>
    <w:rsid w:val="003C663E"/>
    <w:rsid w:val="003C67E4"/>
    <w:rsid w:val="003C7FAB"/>
    <w:rsid w:val="003D08A0"/>
    <w:rsid w:val="003D16E3"/>
    <w:rsid w:val="003D31EE"/>
    <w:rsid w:val="003D5D45"/>
    <w:rsid w:val="003D609B"/>
    <w:rsid w:val="003D6D39"/>
    <w:rsid w:val="003E016C"/>
    <w:rsid w:val="003E19D7"/>
    <w:rsid w:val="003E2F8C"/>
    <w:rsid w:val="003E4022"/>
    <w:rsid w:val="003E4041"/>
    <w:rsid w:val="003E4051"/>
    <w:rsid w:val="003E4E3A"/>
    <w:rsid w:val="003E4F24"/>
    <w:rsid w:val="003E5FE9"/>
    <w:rsid w:val="003E618C"/>
    <w:rsid w:val="003F145C"/>
    <w:rsid w:val="003F2A2C"/>
    <w:rsid w:val="003F461E"/>
    <w:rsid w:val="003F6333"/>
    <w:rsid w:val="004013FF"/>
    <w:rsid w:val="004038AD"/>
    <w:rsid w:val="0040483E"/>
    <w:rsid w:val="004066D8"/>
    <w:rsid w:val="004107B7"/>
    <w:rsid w:val="004109FE"/>
    <w:rsid w:val="00411DD1"/>
    <w:rsid w:val="00411FED"/>
    <w:rsid w:val="00412323"/>
    <w:rsid w:val="00414797"/>
    <w:rsid w:val="00414A65"/>
    <w:rsid w:val="004175CC"/>
    <w:rsid w:val="00420A33"/>
    <w:rsid w:val="00420EE5"/>
    <w:rsid w:val="00427E65"/>
    <w:rsid w:val="00431659"/>
    <w:rsid w:val="00432114"/>
    <w:rsid w:val="004335C9"/>
    <w:rsid w:val="004337F3"/>
    <w:rsid w:val="004338CC"/>
    <w:rsid w:val="00433E14"/>
    <w:rsid w:val="004352A7"/>
    <w:rsid w:val="004356E1"/>
    <w:rsid w:val="004369B0"/>
    <w:rsid w:val="00442104"/>
    <w:rsid w:val="0044393A"/>
    <w:rsid w:val="00443D39"/>
    <w:rsid w:val="004442CE"/>
    <w:rsid w:val="00444310"/>
    <w:rsid w:val="0044469B"/>
    <w:rsid w:val="00447156"/>
    <w:rsid w:val="00447A68"/>
    <w:rsid w:val="00450694"/>
    <w:rsid w:val="00452AE0"/>
    <w:rsid w:val="00452E40"/>
    <w:rsid w:val="00453EBF"/>
    <w:rsid w:val="00454226"/>
    <w:rsid w:val="00461204"/>
    <w:rsid w:val="0046283B"/>
    <w:rsid w:val="00464192"/>
    <w:rsid w:val="00465808"/>
    <w:rsid w:val="00466486"/>
    <w:rsid w:val="0047062E"/>
    <w:rsid w:val="00471064"/>
    <w:rsid w:val="004711B0"/>
    <w:rsid w:val="00471708"/>
    <w:rsid w:val="00472888"/>
    <w:rsid w:val="00473E9E"/>
    <w:rsid w:val="00476153"/>
    <w:rsid w:val="00477804"/>
    <w:rsid w:val="00481009"/>
    <w:rsid w:val="00481551"/>
    <w:rsid w:val="00484DCC"/>
    <w:rsid w:val="00485A3F"/>
    <w:rsid w:val="00486459"/>
    <w:rsid w:val="00487BFF"/>
    <w:rsid w:val="004910A6"/>
    <w:rsid w:val="004925DC"/>
    <w:rsid w:val="00492639"/>
    <w:rsid w:val="004936F0"/>
    <w:rsid w:val="00495356"/>
    <w:rsid w:val="00495C96"/>
    <w:rsid w:val="00495CB1"/>
    <w:rsid w:val="00496679"/>
    <w:rsid w:val="00497261"/>
    <w:rsid w:val="00497447"/>
    <w:rsid w:val="00497C8A"/>
    <w:rsid w:val="00497EB7"/>
    <w:rsid w:val="004A1FBD"/>
    <w:rsid w:val="004A234A"/>
    <w:rsid w:val="004A5259"/>
    <w:rsid w:val="004A5367"/>
    <w:rsid w:val="004A5690"/>
    <w:rsid w:val="004A6AF8"/>
    <w:rsid w:val="004B0E32"/>
    <w:rsid w:val="004B3864"/>
    <w:rsid w:val="004B3984"/>
    <w:rsid w:val="004B4C5D"/>
    <w:rsid w:val="004C0628"/>
    <w:rsid w:val="004C31B4"/>
    <w:rsid w:val="004C3660"/>
    <w:rsid w:val="004C5104"/>
    <w:rsid w:val="004C5321"/>
    <w:rsid w:val="004C5711"/>
    <w:rsid w:val="004C5D9D"/>
    <w:rsid w:val="004C7C97"/>
    <w:rsid w:val="004D1549"/>
    <w:rsid w:val="004D1963"/>
    <w:rsid w:val="004D33D8"/>
    <w:rsid w:val="004D33F8"/>
    <w:rsid w:val="004D3734"/>
    <w:rsid w:val="004D37AB"/>
    <w:rsid w:val="004D3BD4"/>
    <w:rsid w:val="004D3C1E"/>
    <w:rsid w:val="004D3E85"/>
    <w:rsid w:val="004E0581"/>
    <w:rsid w:val="004E20D6"/>
    <w:rsid w:val="004E24AA"/>
    <w:rsid w:val="004E3BF7"/>
    <w:rsid w:val="004E47A1"/>
    <w:rsid w:val="004E5404"/>
    <w:rsid w:val="004E59EC"/>
    <w:rsid w:val="004E6954"/>
    <w:rsid w:val="004E75EA"/>
    <w:rsid w:val="004F0AFC"/>
    <w:rsid w:val="004F169F"/>
    <w:rsid w:val="004F1F80"/>
    <w:rsid w:val="004F2BC0"/>
    <w:rsid w:val="004F5547"/>
    <w:rsid w:val="004F678C"/>
    <w:rsid w:val="0050112D"/>
    <w:rsid w:val="00501A47"/>
    <w:rsid w:val="00501DD8"/>
    <w:rsid w:val="00503580"/>
    <w:rsid w:val="005053F7"/>
    <w:rsid w:val="005061EA"/>
    <w:rsid w:val="00507738"/>
    <w:rsid w:val="005104BA"/>
    <w:rsid w:val="00511261"/>
    <w:rsid w:val="00511E05"/>
    <w:rsid w:val="00512D32"/>
    <w:rsid w:val="00513E4A"/>
    <w:rsid w:val="00515170"/>
    <w:rsid w:val="00515D1A"/>
    <w:rsid w:val="00515DA2"/>
    <w:rsid w:val="005176FA"/>
    <w:rsid w:val="005226D8"/>
    <w:rsid w:val="00524F20"/>
    <w:rsid w:val="0052528B"/>
    <w:rsid w:val="00525445"/>
    <w:rsid w:val="005254E6"/>
    <w:rsid w:val="00525C58"/>
    <w:rsid w:val="00526B1B"/>
    <w:rsid w:val="00526CA3"/>
    <w:rsid w:val="00530474"/>
    <w:rsid w:val="005308D0"/>
    <w:rsid w:val="00534AB0"/>
    <w:rsid w:val="00534BD1"/>
    <w:rsid w:val="0053711E"/>
    <w:rsid w:val="005377A2"/>
    <w:rsid w:val="00537CC0"/>
    <w:rsid w:val="005404BF"/>
    <w:rsid w:val="00541241"/>
    <w:rsid w:val="00542170"/>
    <w:rsid w:val="00542E25"/>
    <w:rsid w:val="00542ED8"/>
    <w:rsid w:val="00543C03"/>
    <w:rsid w:val="0054561F"/>
    <w:rsid w:val="00545F6A"/>
    <w:rsid w:val="00550C1E"/>
    <w:rsid w:val="00551748"/>
    <w:rsid w:val="00551D9B"/>
    <w:rsid w:val="00552A40"/>
    <w:rsid w:val="005539B1"/>
    <w:rsid w:val="00555798"/>
    <w:rsid w:val="005558EA"/>
    <w:rsid w:val="00556CC0"/>
    <w:rsid w:val="00560B77"/>
    <w:rsid w:val="00561121"/>
    <w:rsid w:val="0056162C"/>
    <w:rsid w:val="00563339"/>
    <w:rsid w:val="00563F25"/>
    <w:rsid w:val="00565E47"/>
    <w:rsid w:val="00567255"/>
    <w:rsid w:val="00567349"/>
    <w:rsid w:val="005674FB"/>
    <w:rsid w:val="005712B7"/>
    <w:rsid w:val="0057193D"/>
    <w:rsid w:val="00573365"/>
    <w:rsid w:val="00574BE1"/>
    <w:rsid w:val="00574CAB"/>
    <w:rsid w:val="00574F24"/>
    <w:rsid w:val="00576904"/>
    <w:rsid w:val="00577C0D"/>
    <w:rsid w:val="00581D9E"/>
    <w:rsid w:val="00583E6C"/>
    <w:rsid w:val="00585443"/>
    <w:rsid w:val="00587B52"/>
    <w:rsid w:val="00591904"/>
    <w:rsid w:val="0059249D"/>
    <w:rsid w:val="005937DF"/>
    <w:rsid w:val="00595A87"/>
    <w:rsid w:val="005A0936"/>
    <w:rsid w:val="005A0E08"/>
    <w:rsid w:val="005A5B17"/>
    <w:rsid w:val="005A7077"/>
    <w:rsid w:val="005B01E3"/>
    <w:rsid w:val="005B13F2"/>
    <w:rsid w:val="005B1D53"/>
    <w:rsid w:val="005B1D7E"/>
    <w:rsid w:val="005B2B94"/>
    <w:rsid w:val="005B3EF6"/>
    <w:rsid w:val="005C02A4"/>
    <w:rsid w:val="005C069B"/>
    <w:rsid w:val="005C1188"/>
    <w:rsid w:val="005C2320"/>
    <w:rsid w:val="005C348D"/>
    <w:rsid w:val="005C3D3F"/>
    <w:rsid w:val="005C410C"/>
    <w:rsid w:val="005C52FA"/>
    <w:rsid w:val="005C7537"/>
    <w:rsid w:val="005C7705"/>
    <w:rsid w:val="005D11A3"/>
    <w:rsid w:val="005D1B02"/>
    <w:rsid w:val="005D39C7"/>
    <w:rsid w:val="005D48C1"/>
    <w:rsid w:val="005D4BE8"/>
    <w:rsid w:val="005D5A80"/>
    <w:rsid w:val="005D6218"/>
    <w:rsid w:val="005D6740"/>
    <w:rsid w:val="005D6AE9"/>
    <w:rsid w:val="005D7037"/>
    <w:rsid w:val="005D7587"/>
    <w:rsid w:val="005D75D5"/>
    <w:rsid w:val="005E2CFC"/>
    <w:rsid w:val="005E2E90"/>
    <w:rsid w:val="005E505B"/>
    <w:rsid w:val="005E58EA"/>
    <w:rsid w:val="005E5C70"/>
    <w:rsid w:val="005F04D1"/>
    <w:rsid w:val="005F17AD"/>
    <w:rsid w:val="005F22A1"/>
    <w:rsid w:val="005F4B0B"/>
    <w:rsid w:val="005F5B3F"/>
    <w:rsid w:val="00600804"/>
    <w:rsid w:val="00605C1D"/>
    <w:rsid w:val="00606963"/>
    <w:rsid w:val="0060759C"/>
    <w:rsid w:val="00607D65"/>
    <w:rsid w:val="00610F4C"/>
    <w:rsid w:val="00611D64"/>
    <w:rsid w:val="00612D9A"/>
    <w:rsid w:val="0061513F"/>
    <w:rsid w:val="00615A0B"/>
    <w:rsid w:val="00617B3B"/>
    <w:rsid w:val="00620865"/>
    <w:rsid w:val="00620B28"/>
    <w:rsid w:val="0062113C"/>
    <w:rsid w:val="0062487C"/>
    <w:rsid w:val="00625ED9"/>
    <w:rsid w:val="006269FA"/>
    <w:rsid w:val="00627CF6"/>
    <w:rsid w:val="0063109E"/>
    <w:rsid w:val="006326A5"/>
    <w:rsid w:val="0063735E"/>
    <w:rsid w:val="00637AEA"/>
    <w:rsid w:val="00637B48"/>
    <w:rsid w:val="00642F32"/>
    <w:rsid w:val="006434C5"/>
    <w:rsid w:val="00643A97"/>
    <w:rsid w:val="0064423E"/>
    <w:rsid w:val="0064580D"/>
    <w:rsid w:val="00645C44"/>
    <w:rsid w:val="0064622E"/>
    <w:rsid w:val="00646E11"/>
    <w:rsid w:val="00650B15"/>
    <w:rsid w:val="00651BD9"/>
    <w:rsid w:val="006525A1"/>
    <w:rsid w:val="00653E7E"/>
    <w:rsid w:val="006563D9"/>
    <w:rsid w:val="006574EB"/>
    <w:rsid w:val="00662491"/>
    <w:rsid w:val="0066377D"/>
    <w:rsid w:val="0066417D"/>
    <w:rsid w:val="006666B5"/>
    <w:rsid w:val="00670389"/>
    <w:rsid w:val="006706D1"/>
    <w:rsid w:val="00671BA2"/>
    <w:rsid w:val="00672E81"/>
    <w:rsid w:val="00674098"/>
    <w:rsid w:val="006745C8"/>
    <w:rsid w:val="00674CCC"/>
    <w:rsid w:val="006753F8"/>
    <w:rsid w:val="0067619E"/>
    <w:rsid w:val="00676B91"/>
    <w:rsid w:val="00680346"/>
    <w:rsid w:val="00681D13"/>
    <w:rsid w:val="006854A8"/>
    <w:rsid w:val="00685971"/>
    <w:rsid w:val="00686CEC"/>
    <w:rsid w:val="0068767E"/>
    <w:rsid w:val="00690A35"/>
    <w:rsid w:val="00690C43"/>
    <w:rsid w:val="0069167B"/>
    <w:rsid w:val="00692CC2"/>
    <w:rsid w:val="0069353A"/>
    <w:rsid w:val="00694FB7"/>
    <w:rsid w:val="00695386"/>
    <w:rsid w:val="00695CE6"/>
    <w:rsid w:val="00695F06"/>
    <w:rsid w:val="006973DD"/>
    <w:rsid w:val="0069773B"/>
    <w:rsid w:val="006A3733"/>
    <w:rsid w:val="006A4DE6"/>
    <w:rsid w:val="006B0CA5"/>
    <w:rsid w:val="006B0D9E"/>
    <w:rsid w:val="006B3E16"/>
    <w:rsid w:val="006B3F6E"/>
    <w:rsid w:val="006B47B8"/>
    <w:rsid w:val="006B5CAE"/>
    <w:rsid w:val="006B6D55"/>
    <w:rsid w:val="006B7205"/>
    <w:rsid w:val="006C00C5"/>
    <w:rsid w:val="006C0E69"/>
    <w:rsid w:val="006C5BB3"/>
    <w:rsid w:val="006C6970"/>
    <w:rsid w:val="006C7409"/>
    <w:rsid w:val="006D0747"/>
    <w:rsid w:val="006D18FE"/>
    <w:rsid w:val="006D3757"/>
    <w:rsid w:val="006D41C0"/>
    <w:rsid w:val="006D6173"/>
    <w:rsid w:val="006D7856"/>
    <w:rsid w:val="006E2553"/>
    <w:rsid w:val="006E44B3"/>
    <w:rsid w:val="006E4EA6"/>
    <w:rsid w:val="006E7040"/>
    <w:rsid w:val="006F02CE"/>
    <w:rsid w:val="006F13F8"/>
    <w:rsid w:val="006F17F4"/>
    <w:rsid w:val="006F2A16"/>
    <w:rsid w:val="006F3C13"/>
    <w:rsid w:val="006F3E49"/>
    <w:rsid w:val="006F3FF4"/>
    <w:rsid w:val="006F5E78"/>
    <w:rsid w:val="006F5F06"/>
    <w:rsid w:val="006F61DF"/>
    <w:rsid w:val="006F6559"/>
    <w:rsid w:val="00701ACE"/>
    <w:rsid w:val="00701BA0"/>
    <w:rsid w:val="00702442"/>
    <w:rsid w:val="00704602"/>
    <w:rsid w:val="00704BAA"/>
    <w:rsid w:val="00705261"/>
    <w:rsid w:val="00705B51"/>
    <w:rsid w:val="00705D06"/>
    <w:rsid w:val="0070602F"/>
    <w:rsid w:val="00706DE4"/>
    <w:rsid w:val="00707F8D"/>
    <w:rsid w:val="00710C0B"/>
    <w:rsid w:val="00711E40"/>
    <w:rsid w:val="00712235"/>
    <w:rsid w:val="00713519"/>
    <w:rsid w:val="00713DFB"/>
    <w:rsid w:val="00715A73"/>
    <w:rsid w:val="00715DDA"/>
    <w:rsid w:val="0071680A"/>
    <w:rsid w:val="00716FCC"/>
    <w:rsid w:val="0072034A"/>
    <w:rsid w:val="0072204C"/>
    <w:rsid w:val="007222CB"/>
    <w:rsid w:val="0072240F"/>
    <w:rsid w:val="00723186"/>
    <w:rsid w:val="007248AA"/>
    <w:rsid w:val="00725A7C"/>
    <w:rsid w:val="00725ACD"/>
    <w:rsid w:val="00731001"/>
    <w:rsid w:val="00735CE8"/>
    <w:rsid w:val="007431F8"/>
    <w:rsid w:val="00745373"/>
    <w:rsid w:val="0074682C"/>
    <w:rsid w:val="00746A62"/>
    <w:rsid w:val="00755109"/>
    <w:rsid w:val="00755DA8"/>
    <w:rsid w:val="007566A9"/>
    <w:rsid w:val="00756821"/>
    <w:rsid w:val="007573B8"/>
    <w:rsid w:val="00761442"/>
    <w:rsid w:val="00766141"/>
    <w:rsid w:val="0076690F"/>
    <w:rsid w:val="00767235"/>
    <w:rsid w:val="007713C9"/>
    <w:rsid w:val="007747BB"/>
    <w:rsid w:val="00776557"/>
    <w:rsid w:val="00777A57"/>
    <w:rsid w:val="00777CCC"/>
    <w:rsid w:val="00781368"/>
    <w:rsid w:val="00783DBE"/>
    <w:rsid w:val="007850D4"/>
    <w:rsid w:val="007859F2"/>
    <w:rsid w:val="00785DB1"/>
    <w:rsid w:val="00791629"/>
    <w:rsid w:val="00792D6B"/>
    <w:rsid w:val="007938A8"/>
    <w:rsid w:val="0079667B"/>
    <w:rsid w:val="0079706D"/>
    <w:rsid w:val="007972E3"/>
    <w:rsid w:val="0079735A"/>
    <w:rsid w:val="00797CA0"/>
    <w:rsid w:val="007A13DD"/>
    <w:rsid w:val="007A23C8"/>
    <w:rsid w:val="007A250C"/>
    <w:rsid w:val="007A53E2"/>
    <w:rsid w:val="007A54F7"/>
    <w:rsid w:val="007A5616"/>
    <w:rsid w:val="007B026A"/>
    <w:rsid w:val="007B332B"/>
    <w:rsid w:val="007B377A"/>
    <w:rsid w:val="007B4585"/>
    <w:rsid w:val="007B649D"/>
    <w:rsid w:val="007C0115"/>
    <w:rsid w:val="007C0B05"/>
    <w:rsid w:val="007C2245"/>
    <w:rsid w:val="007C2265"/>
    <w:rsid w:val="007C2E83"/>
    <w:rsid w:val="007C3E20"/>
    <w:rsid w:val="007C41AE"/>
    <w:rsid w:val="007C5895"/>
    <w:rsid w:val="007C58FA"/>
    <w:rsid w:val="007C609A"/>
    <w:rsid w:val="007D174C"/>
    <w:rsid w:val="007D3056"/>
    <w:rsid w:val="007D4710"/>
    <w:rsid w:val="007D4FB2"/>
    <w:rsid w:val="007D6491"/>
    <w:rsid w:val="007D717C"/>
    <w:rsid w:val="007D7E60"/>
    <w:rsid w:val="007E04F4"/>
    <w:rsid w:val="007E11AE"/>
    <w:rsid w:val="007E3406"/>
    <w:rsid w:val="007E3DC6"/>
    <w:rsid w:val="007E46D0"/>
    <w:rsid w:val="007E5AE0"/>
    <w:rsid w:val="007F1A36"/>
    <w:rsid w:val="007F57E1"/>
    <w:rsid w:val="007F5FA3"/>
    <w:rsid w:val="007F6274"/>
    <w:rsid w:val="007F7E3A"/>
    <w:rsid w:val="007F7E4E"/>
    <w:rsid w:val="0080284A"/>
    <w:rsid w:val="00803F32"/>
    <w:rsid w:val="008048AD"/>
    <w:rsid w:val="008048D2"/>
    <w:rsid w:val="00805469"/>
    <w:rsid w:val="00805F26"/>
    <w:rsid w:val="008062A4"/>
    <w:rsid w:val="00807706"/>
    <w:rsid w:val="008077A6"/>
    <w:rsid w:val="00812BA8"/>
    <w:rsid w:val="0081366C"/>
    <w:rsid w:val="00814B57"/>
    <w:rsid w:val="00814CAC"/>
    <w:rsid w:val="00817A14"/>
    <w:rsid w:val="00820B2B"/>
    <w:rsid w:val="00824E29"/>
    <w:rsid w:val="00825FF7"/>
    <w:rsid w:val="00827479"/>
    <w:rsid w:val="008317F8"/>
    <w:rsid w:val="00835465"/>
    <w:rsid w:val="00837B39"/>
    <w:rsid w:val="00840EF6"/>
    <w:rsid w:val="00841067"/>
    <w:rsid w:val="00842CBC"/>
    <w:rsid w:val="008454D3"/>
    <w:rsid w:val="00846428"/>
    <w:rsid w:val="008521BC"/>
    <w:rsid w:val="00852986"/>
    <w:rsid w:val="00852A79"/>
    <w:rsid w:val="00853A0B"/>
    <w:rsid w:val="00855796"/>
    <w:rsid w:val="008567A1"/>
    <w:rsid w:val="008571C5"/>
    <w:rsid w:val="008576DB"/>
    <w:rsid w:val="00860DE0"/>
    <w:rsid w:val="00861F7B"/>
    <w:rsid w:val="00863D27"/>
    <w:rsid w:val="00866340"/>
    <w:rsid w:val="00867EB5"/>
    <w:rsid w:val="00870F56"/>
    <w:rsid w:val="00871454"/>
    <w:rsid w:val="00871EC5"/>
    <w:rsid w:val="008727DF"/>
    <w:rsid w:val="00877B3A"/>
    <w:rsid w:val="00881D99"/>
    <w:rsid w:val="008830CB"/>
    <w:rsid w:val="0088372E"/>
    <w:rsid w:val="008838F6"/>
    <w:rsid w:val="008949D1"/>
    <w:rsid w:val="00896BCC"/>
    <w:rsid w:val="00897F47"/>
    <w:rsid w:val="008A0257"/>
    <w:rsid w:val="008A3DE8"/>
    <w:rsid w:val="008B0528"/>
    <w:rsid w:val="008B0940"/>
    <w:rsid w:val="008B1196"/>
    <w:rsid w:val="008B25B5"/>
    <w:rsid w:val="008B3401"/>
    <w:rsid w:val="008B416F"/>
    <w:rsid w:val="008B5F7C"/>
    <w:rsid w:val="008C02FB"/>
    <w:rsid w:val="008C0FA1"/>
    <w:rsid w:val="008C13F3"/>
    <w:rsid w:val="008C2CCF"/>
    <w:rsid w:val="008C377F"/>
    <w:rsid w:val="008C6A50"/>
    <w:rsid w:val="008C7C7C"/>
    <w:rsid w:val="008D14F0"/>
    <w:rsid w:val="008D17E4"/>
    <w:rsid w:val="008D21DB"/>
    <w:rsid w:val="008D2AF9"/>
    <w:rsid w:val="008D33FC"/>
    <w:rsid w:val="008D6DAB"/>
    <w:rsid w:val="008E02EF"/>
    <w:rsid w:val="008E0508"/>
    <w:rsid w:val="008E0B54"/>
    <w:rsid w:val="008E1C79"/>
    <w:rsid w:val="008E6389"/>
    <w:rsid w:val="008F00AC"/>
    <w:rsid w:val="008F0948"/>
    <w:rsid w:val="008F0F59"/>
    <w:rsid w:val="008F4048"/>
    <w:rsid w:val="008F6949"/>
    <w:rsid w:val="008F7B6A"/>
    <w:rsid w:val="00900EC2"/>
    <w:rsid w:val="00901928"/>
    <w:rsid w:val="00901E3A"/>
    <w:rsid w:val="00904168"/>
    <w:rsid w:val="0090474E"/>
    <w:rsid w:val="00904B38"/>
    <w:rsid w:val="00907380"/>
    <w:rsid w:val="00911614"/>
    <w:rsid w:val="00912514"/>
    <w:rsid w:val="00912A19"/>
    <w:rsid w:val="00913D56"/>
    <w:rsid w:val="009153A6"/>
    <w:rsid w:val="009158E8"/>
    <w:rsid w:val="0091650B"/>
    <w:rsid w:val="009172AF"/>
    <w:rsid w:val="009174FF"/>
    <w:rsid w:val="00920BEF"/>
    <w:rsid w:val="00921894"/>
    <w:rsid w:val="009221E2"/>
    <w:rsid w:val="00922C8B"/>
    <w:rsid w:val="00924671"/>
    <w:rsid w:val="00925633"/>
    <w:rsid w:val="00926AA4"/>
    <w:rsid w:val="00927360"/>
    <w:rsid w:val="00930B8E"/>
    <w:rsid w:val="00930C78"/>
    <w:rsid w:val="0093288B"/>
    <w:rsid w:val="009329E2"/>
    <w:rsid w:val="009339A0"/>
    <w:rsid w:val="00933E24"/>
    <w:rsid w:val="00936917"/>
    <w:rsid w:val="009370D4"/>
    <w:rsid w:val="00940F8F"/>
    <w:rsid w:val="009411D7"/>
    <w:rsid w:val="009450E6"/>
    <w:rsid w:val="00945F2C"/>
    <w:rsid w:val="0095006E"/>
    <w:rsid w:val="009518ED"/>
    <w:rsid w:val="00951E1F"/>
    <w:rsid w:val="00951FFE"/>
    <w:rsid w:val="0096057C"/>
    <w:rsid w:val="00960CA9"/>
    <w:rsid w:val="00962521"/>
    <w:rsid w:val="00963638"/>
    <w:rsid w:val="009648A6"/>
    <w:rsid w:val="00966274"/>
    <w:rsid w:val="0096757B"/>
    <w:rsid w:val="009678B0"/>
    <w:rsid w:val="00970A56"/>
    <w:rsid w:val="00971124"/>
    <w:rsid w:val="00974803"/>
    <w:rsid w:val="00975320"/>
    <w:rsid w:val="00976561"/>
    <w:rsid w:val="00980F57"/>
    <w:rsid w:val="0098227F"/>
    <w:rsid w:val="00982FE9"/>
    <w:rsid w:val="009830B8"/>
    <w:rsid w:val="0098339C"/>
    <w:rsid w:val="0098415A"/>
    <w:rsid w:val="009872D5"/>
    <w:rsid w:val="009920EC"/>
    <w:rsid w:val="00992DA5"/>
    <w:rsid w:val="009955A0"/>
    <w:rsid w:val="00997F7F"/>
    <w:rsid w:val="009A0246"/>
    <w:rsid w:val="009A0DAE"/>
    <w:rsid w:val="009A13BA"/>
    <w:rsid w:val="009A581F"/>
    <w:rsid w:val="009A7073"/>
    <w:rsid w:val="009A7235"/>
    <w:rsid w:val="009A740B"/>
    <w:rsid w:val="009A75CD"/>
    <w:rsid w:val="009A7EAF"/>
    <w:rsid w:val="009B0082"/>
    <w:rsid w:val="009B0C4A"/>
    <w:rsid w:val="009B0D5D"/>
    <w:rsid w:val="009B1D7E"/>
    <w:rsid w:val="009B2249"/>
    <w:rsid w:val="009B4182"/>
    <w:rsid w:val="009B4D30"/>
    <w:rsid w:val="009B5FD6"/>
    <w:rsid w:val="009B6C5F"/>
    <w:rsid w:val="009B7054"/>
    <w:rsid w:val="009C281D"/>
    <w:rsid w:val="009C34AE"/>
    <w:rsid w:val="009C4409"/>
    <w:rsid w:val="009C4C0B"/>
    <w:rsid w:val="009C4F68"/>
    <w:rsid w:val="009C6A80"/>
    <w:rsid w:val="009C6F8D"/>
    <w:rsid w:val="009C7FDB"/>
    <w:rsid w:val="009D0871"/>
    <w:rsid w:val="009D0EA9"/>
    <w:rsid w:val="009D10DB"/>
    <w:rsid w:val="009D1A3E"/>
    <w:rsid w:val="009D28A2"/>
    <w:rsid w:val="009D348F"/>
    <w:rsid w:val="009D3EEF"/>
    <w:rsid w:val="009D415D"/>
    <w:rsid w:val="009D45E6"/>
    <w:rsid w:val="009D5822"/>
    <w:rsid w:val="009D6212"/>
    <w:rsid w:val="009E0038"/>
    <w:rsid w:val="009E1968"/>
    <w:rsid w:val="009E3388"/>
    <w:rsid w:val="009E38F1"/>
    <w:rsid w:val="009E3CA1"/>
    <w:rsid w:val="009E3D06"/>
    <w:rsid w:val="009E4CE1"/>
    <w:rsid w:val="009E7505"/>
    <w:rsid w:val="009E76C8"/>
    <w:rsid w:val="009E7720"/>
    <w:rsid w:val="009E776C"/>
    <w:rsid w:val="009F05DD"/>
    <w:rsid w:val="009F074F"/>
    <w:rsid w:val="009F0ACE"/>
    <w:rsid w:val="009F10F4"/>
    <w:rsid w:val="009F1B3A"/>
    <w:rsid w:val="009F1F63"/>
    <w:rsid w:val="009F4614"/>
    <w:rsid w:val="009F464A"/>
    <w:rsid w:val="009F6C3A"/>
    <w:rsid w:val="009F7313"/>
    <w:rsid w:val="00A0327E"/>
    <w:rsid w:val="00A03746"/>
    <w:rsid w:val="00A06741"/>
    <w:rsid w:val="00A06C94"/>
    <w:rsid w:val="00A10744"/>
    <w:rsid w:val="00A12C56"/>
    <w:rsid w:val="00A12EBB"/>
    <w:rsid w:val="00A14C41"/>
    <w:rsid w:val="00A15CEE"/>
    <w:rsid w:val="00A16928"/>
    <w:rsid w:val="00A23D01"/>
    <w:rsid w:val="00A25322"/>
    <w:rsid w:val="00A2537B"/>
    <w:rsid w:val="00A25638"/>
    <w:rsid w:val="00A27197"/>
    <w:rsid w:val="00A27838"/>
    <w:rsid w:val="00A32B32"/>
    <w:rsid w:val="00A32DD1"/>
    <w:rsid w:val="00A34E58"/>
    <w:rsid w:val="00A34F6D"/>
    <w:rsid w:val="00A35B7B"/>
    <w:rsid w:val="00A35DD6"/>
    <w:rsid w:val="00A426A0"/>
    <w:rsid w:val="00A42E32"/>
    <w:rsid w:val="00A43A1F"/>
    <w:rsid w:val="00A43C3B"/>
    <w:rsid w:val="00A4487F"/>
    <w:rsid w:val="00A44D02"/>
    <w:rsid w:val="00A46D07"/>
    <w:rsid w:val="00A50D05"/>
    <w:rsid w:val="00A54B10"/>
    <w:rsid w:val="00A54C7F"/>
    <w:rsid w:val="00A5648D"/>
    <w:rsid w:val="00A63346"/>
    <w:rsid w:val="00A64E64"/>
    <w:rsid w:val="00A65366"/>
    <w:rsid w:val="00A65ED0"/>
    <w:rsid w:val="00A66AC3"/>
    <w:rsid w:val="00A67C18"/>
    <w:rsid w:val="00A73AA4"/>
    <w:rsid w:val="00A74238"/>
    <w:rsid w:val="00A75204"/>
    <w:rsid w:val="00A77964"/>
    <w:rsid w:val="00A802CE"/>
    <w:rsid w:val="00A8083A"/>
    <w:rsid w:val="00A82A52"/>
    <w:rsid w:val="00A831A9"/>
    <w:rsid w:val="00A83E2A"/>
    <w:rsid w:val="00A83F8D"/>
    <w:rsid w:val="00A8448F"/>
    <w:rsid w:val="00A84C56"/>
    <w:rsid w:val="00A85989"/>
    <w:rsid w:val="00A86690"/>
    <w:rsid w:val="00A9156C"/>
    <w:rsid w:val="00A93C48"/>
    <w:rsid w:val="00A93C5B"/>
    <w:rsid w:val="00A964EB"/>
    <w:rsid w:val="00AA0837"/>
    <w:rsid w:val="00AA0B93"/>
    <w:rsid w:val="00AA0C87"/>
    <w:rsid w:val="00AA13C3"/>
    <w:rsid w:val="00AA1D45"/>
    <w:rsid w:val="00AA2221"/>
    <w:rsid w:val="00AA2708"/>
    <w:rsid w:val="00AA2AF3"/>
    <w:rsid w:val="00AA34BD"/>
    <w:rsid w:val="00AA4E73"/>
    <w:rsid w:val="00AA562F"/>
    <w:rsid w:val="00AA607E"/>
    <w:rsid w:val="00AA672C"/>
    <w:rsid w:val="00AA7FDD"/>
    <w:rsid w:val="00AB0F29"/>
    <w:rsid w:val="00AB11DB"/>
    <w:rsid w:val="00AB5803"/>
    <w:rsid w:val="00AB6218"/>
    <w:rsid w:val="00AB78C1"/>
    <w:rsid w:val="00AC0129"/>
    <w:rsid w:val="00AC213B"/>
    <w:rsid w:val="00AC24D6"/>
    <w:rsid w:val="00AC64BF"/>
    <w:rsid w:val="00AD10D6"/>
    <w:rsid w:val="00AD14FE"/>
    <w:rsid w:val="00AD2827"/>
    <w:rsid w:val="00AD2BBC"/>
    <w:rsid w:val="00AD3515"/>
    <w:rsid w:val="00AE05E8"/>
    <w:rsid w:val="00AE0CB8"/>
    <w:rsid w:val="00AE11C8"/>
    <w:rsid w:val="00AE3BA0"/>
    <w:rsid w:val="00AF1BF3"/>
    <w:rsid w:val="00AF5872"/>
    <w:rsid w:val="00AF5BDF"/>
    <w:rsid w:val="00AF5D3B"/>
    <w:rsid w:val="00AF5E1C"/>
    <w:rsid w:val="00B033A8"/>
    <w:rsid w:val="00B03EA6"/>
    <w:rsid w:val="00B0402D"/>
    <w:rsid w:val="00B04602"/>
    <w:rsid w:val="00B04891"/>
    <w:rsid w:val="00B04C24"/>
    <w:rsid w:val="00B051C9"/>
    <w:rsid w:val="00B05E88"/>
    <w:rsid w:val="00B05F6D"/>
    <w:rsid w:val="00B067AF"/>
    <w:rsid w:val="00B10DD9"/>
    <w:rsid w:val="00B10F1F"/>
    <w:rsid w:val="00B1137E"/>
    <w:rsid w:val="00B117AD"/>
    <w:rsid w:val="00B117F0"/>
    <w:rsid w:val="00B14AB1"/>
    <w:rsid w:val="00B210A9"/>
    <w:rsid w:val="00B2188C"/>
    <w:rsid w:val="00B21D97"/>
    <w:rsid w:val="00B2204F"/>
    <w:rsid w:val="00B22F63"/>
    <w:rsid w:val="00B303C1"/>
    <w:rsid w:val="00B31A77"/>
    <w:rsid w:val="00B33F70"/>
    <w:rsid w:val="00B342A2"/>
    <w:rsid w:val="00B35158"/>
    <w:rsid w:val="00B36556"/>
    <w:rsid w:val="00B41EA4"/>
    <w:rsid w:val="00B42E61"/>
    <w:rsid w:val="00B44089"/>
    <w:rsid w:val="00B454FA"/>
    <w:rsid w:val="00B46DFC"/>
    <w:rsid w:val="00B46E9A"/>
    <w:rsid w:val="00B50619"/>
    <w:rsid w:val="00B521C2"/>
    <w:rsid w:val="00B529A6"/>
    <w:rsid w:val="00B540E6"/>
    <w:rsid w:val="00B54456"/>
    <w:rsid w:val="00B55D56"/>
    <w:rsid w:val="00B57390"/>
    <w:rsid w:val="00B57675"/>
    <w:rsid w:val="00B577B9"/>
    <w:rsid w:val="00B63C69"/>
    <w:rsid w:val="00B63D5C"/>
    <w:rsid w:val="00B6440D"/>
    <w:rsid w:val="00B668C7"/>
    <w:rsid w:val="00B67D2A"/>
    <w:rsid w:val="00B67F18"/>
    <w:rsid w:val="00B72092"/>
    <w:rsid w:val="00B7269F"/>
    <w:rsid w:val="00B72D5D"/>
    <w:rsid w:val="00B72EC0"/>
    <w:rsid w:val="00B751B8"/>
    <w:rsid w:val="00B76246"/>
    <w:rsid w:val="00B76985"/>
    <w:rsid w:val="00B77B6D"/>
    <w:rsid w:val="00B8051B"/>
    <w:rsid w:val="00B80C89"/>
    <w:rsid w:val="00B8352E"/>
    <w:rsid w:val="00B84C5C"/>
    <w:rsid w:val="00B85503"/>
    <w:rsid w:val="00B85677"/>
    <w:rsid w:val="00B8785D"/>
    <w:rsid w:val="00B9151C"/>
    <w:rsid w:val="00B91529"/>
    <w:rsid w:val="00B91827"/>
    <w:rsid w:val="00B91BD3"/>
    <w:rsid w:val="00B92BF0"/>
    <w:rsid w:val="00B93C21"/>
    <w:rsid w:val="00B93DFE"/>
    <w:rsid w:val="00B94DAE"/>
    <w:rsid w:val="00BA1BF3"/>
    <w:rsid w:val="00BA24E7"/>
    <w:rsid w:val="00BA7E42"/>
    <w:rsid w:val="00BB07A4"/>
    <w:rsid w:val="00BB0F6E"/>
    <w:rsid w:val="00BB3339"/>
    <w:rsid w:val="00BB4F1C"/>
    <w:rsid w:val="00BB5F82"/>
    <w:rsid w:val="00BB64AB"/>
    <w:rsid w:val="00BC1853"/>
    <w:rsid w:val="00BC2058"/>
    <w:rsid w:val="00BC27A8"/>
    <w:rsid w:val="00BC28F7"/>
    <w:rsid w:val="00BC3281"/>
    <w:rsid w:val="00BC4375"/>
    <w:rsid w:val="00BC4C9D"/>
    <w:rsid w:val="00BC531C"/>
    <w:rsid w:val="00BC5ADC"/>
    <w:rsid w:val="00BC6677"/>
    <w:rsid w:val="00BC6912"/>
    <w:rsid w:val="00BD2D2B"/>
    <w:rsid w:val="00BD34CE"/>
    <w:rsid w:val="00BE1A3E"/>
    <w:rsid w:val="00BE382B"/>
    <w:rsid w:val="00BE4C87"/>
    <w:rsid w:val="00BE6C15"/>
    <w:rsid w:val="00BE7DCB"/>
    <w:rsid w:val="00BF15E5"/>
    <w:rsid w:val="00BF1742"/>
    <w:rsid w:val="00BF24B4"/>
    <w:rsid w:val="00BF277E"/>
    <w:rsid w:val="00BF5E2B"/>
    <w:rsid w:val="00BF77BB"/>
    <w:rsid w:val="00C00392"/>
    <w:rsid w:val="00C00400"/>
    <w:rsid w:val="00C00A1C"/>
    <w:rsid w:val="00C01890"/>
    <w:rsid w:val="00C01A1B"/>
    <w:rsid w:val="00C01E8E"/>
    <w:rsid w:val="00C01F61"/>
    <w:rsid w:val="00C03414"/>
    <w:rsid w:val="00C03A4F"/>
    <w:rsid w:val="00C03CC2"/>
    <w:rsid w:val="00C03D63"/>
    <w:rsid w:val="00C043FD"/>
    <w:rsid w:val="00C10C12"/>
    <w:rsid w:val="00C126BD"/>
    <w:rsid w:val="00C13B0D"/>
    <w:rsid w:val="00C14B38"/>
    <w:rsid w:val="00C155CB"/>
    <w:rsid w:val="00C16D61"/>
    <w:rsid w:val="00C17371"/>
    <w:rsid w:val="00C21D93"/>
    <w:rsid w:val="00C22670"/>
    <w:rsid w:val="00C22A7E"/>
    <w:rsid w:val="00C23662"/>
    <w:rsid w:val="00C23EFE"/>
    <w:rsid w:val="00C26504"/>
    <w:rsid w:val="00C2731D"/>
    <w:rsid w:val="00C27AB4"/>
    <w:rsid w:val="00C3075D"/>
    <w:rsid w:val="00C311D5"/>
    <w:rsid w:val="00C31EC7"/>
    <w:rsid w:val="00C33A7D"/>
    <w:rsid w:val="00C35A3F"/>
    <w:rsid w:val="00C37CDD"/>
    <w:rsid w:val="00C37F53"/>
    <w:rsid w:val="00C41F0B"/>
    <w:rsid w:val="00C4337A"/>
    <w:rsid w:val="00C43C64"/>
    <w:rsid w:val="00C44A9C"/>
    <w:rsid w:val="00C44EA7"/>
    <w:rsid w:val="00C50443"/>
    <w:rsid w:val="00C51F82"/>
    <w:rsid w:val="00C52E4F"/>
    <w:rsid w:val="00C5437D"/>
    <w:rsid w:val="00C5653E"/>
    <w:rsid w:val="00C56559"/>
    <w:rsid w:val="00C56BC8"/>
    <w:rsid w:val="00C573B3"/>
    <w:rsid w:val="00C60FB8"/>
    <w:rsid w:val="00C63B7E"/>
    <w:rsid w:val="00C64B11"/>
    <w:rsid w:val="00C6570C"/>
    <w:rsid w:val="00C65A84"/>
    <w:rsid w:val="00C677C6"/>
    <w:rsid w:val="00C705A7"/>
    <w:rsid w:val="00C721B6"/>
    <w:rsid w:val="00C7255A"/>
    <w:rsid w:val="00C76486"/>
    <w:rsid w:val="00C77FD0"/>
    <w:rsid w:val="00C839B2"/>
    <w:rsid w:val="00C83E0C"/>
    <w:rsid w:val="00C842F1"/>
    <w:rsid w:val="00C846A7"/>
    <w:rsid w:val="00C86B27"/>
    <w:rsid w:val="00C87362"/>
    <w:rsid w:val="00C87A55"/>
    <w:rsid w:val="00C90A10"/>
    <w:rsid w:val="00C90A5D"/>
    <w:rsid w:val="00C92FDB"/>
    <w:rsid w:val="00C93AC7"/>
    <w:rsid w:val="00C93CCC"/>
    <w:rsid w:val="00C93E7E"/>
    <w:rsid w:val="00C94993"/>
    <w:rsid w:val="00C9663A"/>
    <w:rsid w:val="00C97419"/>
    <w:rsid w:val="00CA17FB"/>
    <w:rsid w:val="00CA1896"/>
    <w:rsid w:val="00CA1A1E"/>
    <w:rsid w:val="00CA20C8"/>
    <w:rsid w:val="00CB0029"/>
    <w:rsid w:val="00CB40E0"/>
    <w:rsid w:val="00CB4C48"/>
    <w:rsid w:val="00CB7C1B"/>
    <w:rsid w:val="00CB7FF8"/>
    <w:rsid w:val="00CC0471"/>
    <w:rsid w:val="00CC0EAA"/>
    <w:rsid w:val="00CC3702"/>
    <w:rsid w:val="00CC3BAB"/>
    <w:rsid w:val="00CC443B"/>
    <w:rsid w:val="00CD0BD5"/>
    <w:rsid w:val="00CD0D0C"/>
    <w:rsid w:val="00CD1760"/>
    <w:rsid w:val="00CD1A3A"/>
    <w:rsid w:val="00CD1F86"/>
    <w:rsid w:val="00CD2373"/>
    <w:rsid w:val="00CD2458"/>
    <w:rsid w:val="00CD286C"/>
    <w:rsid w:val="00CD29EF"/>
    <w:rsid w:val="00CD6A41"/>
    <w:rsid w:val="00CE2095"/>
    <w:rsid w:val="00CE2D8F"/>
    <w:rsid w:val="00CE30D0"/>
    <w:rsid w:val="00CE4379"/>
    <w:rsid w:val="00CE4531"/>
    <w:rsid w:val="00CE5F2E"/>
    <w:rsid w:val="00CE73EC"/>
    <w:rsid w:val="00CF0572"/>
    <w:rsid w:val="00CF0F58"/>
    <w:rsid w:val="00CF2C58"/>
    <w:rsid w:val="00CF2CA0"/>
    <w:rsid w:val="00CF401D"/>
    <w:rsid w:val="00D012A1"/>
    <w:rsid w:val="00D02950"/>
    <w:rsid w:val="00D03ED4"/>
    <w:rsid w:val="00D049EE"/>
    <w:rsid w:val="00D0623E"/>
    <w:rsid w:val="00D06DEE"/>
    <w:rsid w:val="00D13A6C"/>
    <w:rsid w:val="00D147F2"/>
    <w:rsid w:val="00D22472"/>
    <w:rsid w:val="00D23243"/>
    <w:rsid w:val="00D242B3"/>
    <w:rsid w:val="00D27579"/>
    <w:rsid w:val="00D279B5"/>
    <w:rsid w:val="00D3072B"/>
    <w:rsid w:val="00D30975"/>
    <w:rsid w:val="00D30D8E"/>
    <w:rsid w:val="00D33CA8"/>
    <w:rsid w:val="00D35C16"/>
    <w:rsid w:val="00D361DE"/>
    <w:rsid w:val="00D36B45"/>
    <w:rsid w:val="00D36F69"/>
    <w:rsid w:val="00D37840"/>
    <w:rsid w:val="00D411F8"/>
    <w:rsid w:val="00D413C5"/>
    <w:rsid w:val="00D442F6"/>
    <w:rsid w:val="00D54E52"/>
    <w:rsid w:val="00D55718"/>
    <w:rsid w:val="00D56047"/>
    <w:rsid w:val="00D5718D"/>
    <w:rsid w:val="00D57238"/>
    <w:rsid w:val="00D61A30"/>
    <w:rsid w:val="00D65096"/>
    <w:rsid w:val="00D678B7"/>
    <w:rsid w:val="00D7296A"/>
    <w:rsid w:val="00D72A0A"/>
    <w:rsid w:val="00D758A1"/>
    <w:rsid w:val="00D768FB"/>
    <w:rsid w:val="00D77796"/>
    <w:rsid w:val="00D80868"/>
    <w:rsid w:val="00D81916"/>
    <w:rsid w:val="00D82066"/>
    <w:rsid w:val="00D8370C"/>
    <w:rsid w:val="00D83D57"/>
    <w:rsid w:val="00D84946"/>
    <w:rsid w:val="00D84CF5"/>
    <w:rsid w:val="00D86BFE"/>
    <w:rsid w:val="00D90D44"/>
    <w:rsid w:val="00D91265"/>
    <w:rsid w:val="00DA00C5"/>
    <w:rsid w:val="00DA30B6"/>
    <w:rsid w:val="00DA470B"/>
    <w:rsid w:val="00DB03B9"/>
    <w:rsid w:val="00DB05B5"/>
    <w:rsid w:val="00DB1E1E"/>
    <w:rsid w:val="00DB291F"/>
    <w:rsid w:val="00DB32B6"/>
    <w:rsid w:val="00DB32BD"/>
    <w:rsid w:val="00DB455C"/>
    <w:rsid w:val="00DB5D08"/>
    <w:rsid w:val="00DC020C"/>
    <w:rsid w:val="00DC0B00"/>
    <w:rsid w:val="00DC13A9"/>
    <w:rsid w:val="00DC3713"/>
    <w:rsid w:val="00DC3AD1"/>
    <w:rsid w:val="00DC4CF1"/>
    <w:rsid w:val="00DC5AC5"/>
    <w:rsid w:val="00DC5EB4"/>
    <w:rsid w:val="00DC6BF3"/>
    <w:rsid w:val="00DD08E5"/>
    <w:rsid w:val="00DD2347"/>
    <w:rsid w:val="00DD5933"/>
    <w:rsid w:val="00DD61DC"/>
    <w:rsid w:val="00DD6D09"/>
    <w:rsid w:val="00DE065B"/>
    <w:rsid w:val="00DE2097"/>
    <w:rsid w:val="00DE289F"/>
    <w:rsid w:val="00DE371F"/>
    <w:rsid w:val="00DE40C2"/>
    <w:rsid w:val="00DE447A"/>
    <w:rsid w:val="00DE4E92"/>
    <w:rsid w:val="00DE52FD"/>
    <w:rsid w:val="00DE62D3"/>
    <w:rsid w:val="00DE72C5"/>
    <w:rsid w:val="00DE7A01"/>
    <w:rsid w:val="00DF1BA4"/>
    <w:rsid w:val="00DF6C41"/>
    <w:rsid w:val="00DF7183"/>
    <w:rsid w:val="00E00DAA"/>
    <w:rsid w:val="00E01022"/>
    <w:rsid w:val="00E01971"/>
    <w:rsid w:val="00E023F8"/>
    <w:rsid w:val="00E03BAE"/>
    <w:rsid w:val="00E05968"/>
    <w:rsid w:val="00E103E1"/>
    <w:rsid w:val="00E17522"/>
    <w:rsid w:val="00E2035E"/>
    <w:rsid w:val="00E218F2"/>
    <w:rsid w:val="00E21DC1"/>
    <w:rsid w:val="00E25CC7"/>
    <w:rsid w:val="00E274D4"/>
    <w:rsid w:val="00E278E4"/>
    <w:rsid w:val="00E3060C"/>
    <w:rsid w:val="00E30B30"/>
    <w:rsid w:val="00E30DF2"/>
    <w:rsid w:val="00E31BDC"/>
    <w:rsid w:val="00E325EE"/>
    <w:rsid w:val="00E32B89"/>
    <w:rsid w:val="00E32E95"/>
    <w:rsid w:val="00E34A33"/>
    <w:rsid w:val="00E35351"/>
    <w:rsid w:val="00E35C35"/>
    <w:rsid w:val="00E41F3A"/>
    <w:rsid w:val="00E420E7"/>
    <w:rsid w:val="00E42895"/>
    <w:rsid w:val="00E44F08"/>
    <w:rsid w:val="00E44FCE"/>
    <w:rsid w:val="00E4535D"/>
    <w:rsid w:val="00E45D8C"/>
    <w:rsid w:val="00E46A2E"/>
    <w:rsid w:val="00E504E9"/>
    <w:rsid w:val="00E51E58"/>
    <w:rsid w:val="00E53344"/>
    <w:rsid w:val="00E5350D"/>
    <w:rsid w:val="00E53BB3"/>
    <w:rsid w:val="00E56F31"/>
    <w:rsid w:val="00E57991"/>
    <w:rsid w:val="00E60F5F"/>
    <w:rsid w:val="00E622D2"/>
    <w:rsid w:val="00E639D5"/>
    <w:rsid w:val="00E653BB"/>
    <w:rsid w:val="00E661E4"/>
    <w:rsid w:val="00E6636C"/>
    <w:rsid w:val="00E664E3"/>
    <w:rsid w:val="00E67507"/>
    <w:rsid w:val="00E67D8B"/>
    <w:rsid w:val="00E701C8"/>
    <w:rsid w:val="00E70BB3"/>
    <w:rsid w:val="00E72DF1"/>
    <w:rsid w:val="00E742E1"/>
    <w:rsid w:val="00E7582D"/>
    <w:rsid w:val="00E76022"/>
    <w:rsid w:val="00E765B9"/>
    <w:rsid w:val="00E82B26"/>
    <w:rsid w:val="00E831D4"/>
    <w:rsid w:val="00E831EE"/>
    <w:rsid w:val="00E8339A"/>
    <w:rsid w:val="00E8526C"/>
    <w:rsid w:val="00E877D7"/>
    <w:rsid w:val="00E91799"/>
    <w:rsid w:val="00E92F29"/>
    <w:rsid w:val="00E93291"/>
    <w:rsid w:val="00E94E77"/>
    <w:rsid w:val="00E95CBE"/>
    <w:rsid w:val="00E96B07"/>
    <w:rsid w:val="00E9789D"/>
    <w:rsid w:val="00E97EDB"/>
    <w:rsid w:val="00EA08C6"/>
    <w:rsid w:val="00EA1167"/>
    <w:rsid w:val="00EA1B13"/>
    <w:rsid w:val="00EA2F1A"/>
    <w:rsid w:val="00EA4317"/>
    <w:rsid w:val="00EA52FB"/>
    <w:rsid w:val="00EA5548"/>
    <w:rsid w:val="00EA78DE"/>
    <w:rsid w:val="00EB1D7B"/>
    <w:rsid w:val="00EB416F"/>
    <w:rsid w:val="00EB4FB1"/>
    <w:rsid w:val="00EB61BA"/>
    <w:rsid w:val="00EC1D50"/>
    <w:rsid w:val="00EC2502"/>
    <w:rsid w:val="00EC2C5C"/>
    <w:rsid w:val="00EC2C61"/>
    <w:rsid w:val="00EC455F"/>
    <w:rsid w:val="00EC4DEE"/>
    <w:rsid w:val="00ED033A"/>
    <w:rsid w:val="00ED1DE4"/>
    <w:rsid w:val="00ED4ABE"/>
    <w:rsid w:val="00ED5B58"/>
    <w:rsid w:val="00ED5BD6"/>
    <w:rsid w:val="00ED6050"/>
    <w:rsid w:val="00ED6DF4"/>
    <w:rsid w:val="00ED77E6"/>
    <w:rsid w:val="00ED7A01"/>
    <w:rsid w:val="00EE05AE"/>
    <w:rsid w:val="00EE0BB4"/>
    <w:rsid w:val="00EE4B6C"/>
    <w:rsid w:val="00EE65B3"/>
    <w:rsid w:val="00EF2389"/>
    <w:rsid w:val="00EF2D66"/>
    <w:rsid w:val="00EF37B4"/>
    <w:rsid w:val="00EF5DA0"/>
    <w:rsid w:val="00EF7B6A"/>
    <w:rsid w:val="00F0050D"/>
    <w:rsid w:val="00F010BA"/>
    <w:rsid w:val="00F02A7B"/>
    <w:rsid w:val="00F02AE3"/>
    <w:rsid w:val="00F030A8"/>
    <w:rsid w:val="00F030EA"/>
    <w:rsid w:val="00F0370A"/>
    <w:rsid w:val="00F05596"/>
    <w:rsid w:val="00F05BAF"/>
    <w:rsid w:val="00F05BC7"/>
    <w:rsid w:val="00F05DD9"/>
    <w:rsid w:val="00F0603E"/>
    <w:rsid w:val="00F0774B"/>
    <w:rsid w:val="00F0784B"/>
    <w:rsid w:val="00F079B5"/>
    <w:rsid w:val="00F10955"/>
    <w:rsid w:val="00F1115D"/>
    <w:rsid w:val="00F121EF"/>
    <w:rsid w:val="00F1430C"/>
    <w:rsid w:val="00F1609F"/>
    <w:rsid w:val="00F1641E"/>
    <w:rsid w:val="00F242F9"/>
    <w:rsid w:val="00F258F3"/>
    <w:rsid w:val="00F266C7"/>
    <w:rsid w:val="00F27E7C"/>
    <w:rsid w:val="00F3027F"/>
    <w:rsid w:val="00F3037F"/>
    <w:rsid w:val="00F31BAD"/>
    <w:rsid w:val="00F33594"/>
    <w:rsid w:val="00F340B8"/>
    <w:rsid w:val="00F34442"/>
    <w:rsid w:val="00F351C4"/>
    <w:rsid w:val="00F36D28"/>
    <w:rsid w:val="00F401AD"/>
    <w:rsid w:val="00F4027C"/>
    <w:rsid w:val="00F41B0C"/>
    <w:rsid w:val="00F4271E"/>
    <w:rsid w:val="00F42F54"/>
    <w:rsid w:val="00F45B9C"/>
    <w:rsid w:val="00F45C36"/>
    <w:rsid w:val="00F53038"/>
    <w:rsid w:val="00F53598"/>
    <w:rsid w:val="00F539B9"/>
    <w:rsid w:val="00F55AF9"/>
    <w:rsid w:val="00F560FC"/>
    <w:rsid w:val="00F57A6D"/>
    <w:rsid w:val="00F60290"/>
    <w:rsid w:val="00F610FC"/>
    <w:rsid w:val="00F62165"/>
    <w:rsid w:val="00F6248A"/>
    <w:rsid w:val="00F627E9"/>
    <w:rsid w:val="00F62DA7"/>
    <w:rsid w:val="00F652F6"/>
    <w:rsid w:val="00F65A4F"/>
    <w:rsid w:val="00F72159"/>
    <w:rsid w:val="00F72B07"/>
    <w:rsid w:val="00F7366B"/>
    <w:rsid w:val="00F765CF"/>
    <w:rsid w:val="00F768E2"/>
    <w:rsid w:val="00F77F43"/>
    <w:rsid w:val="00F8036E"/>
    <w:rsid w:val="00F83207"/>
    <w:rsid w:val="00F84022"/>
    <w:rsid w:val="00F84024"/>
    <w:rsid w:val="00F86693"/>
    <w:rsid w:val="00F90085"/>
    <w:rsid w:val="00F91E38"/>
    <w:rsid w:val="00F94728"/>
    <w:rsid w:val="00F949EC"/>
    <w:rsid w:val="00F952E5"/>
    <w:rsid w:val="00F95B30"/>
    <w:rsid w:val="00F95C1A"/>
    <w:rsid w:val="00F96112"/>
    <w:rsid w:val="00F9674C"/>
    <w:rsid w:val="00FA0DBF"/>
    <w:rsid w:val="00FA10AB"/>
    <w:rsid w:val="00FA1555"/>
    <w:rsid w:val="00FA373D"/>
    <w:rsid w:val="00FA3CD8"/>
    <w:rsid w:val="00FA3FA2"/>
    <w:rsid w:val="00FA4DAF"/>
    <w:rsid w:val="00FA7932"/>
    <w:rsid w:val="00FB045F"/>
    <w:rsid w:val="00FB0A06"/>
    <w:rsid w:val="00FB3990"/>
    <w:rsid w:val="00FB3DA7"/>
    <w:rsid w:val="00FB614A"/>
    <w:rsid w:val="00FB6A1F"/>
    <w:rsid w:val="00FB7306"/>
    <w:rsid w:val="00FB7526"/>
    <w:rsid w:val="00FB778D"/>
    <w:rsid w:val="00FC18A7"/>
    <w:rsid w:val="00FC1E33"/>
    <w:rsid w:val="00FC2F63"/>
    <w:rsid w:val="00FC3C92"/>
    <w:rsid w:val="00FC5FA6"/>
    <w:rsid w:val="00FC6C5C"/>
    <w:rsid w:val="00FC75CE"/>
    <w:rsid w:val="00FD20DE"/>
    <w:rsid w:val="00FD2234"/>
    <w:rsid w:val="00FD2CD5"/>
    <w:rsid w:val="00FD33CB"/>
    <w:rsid w:val="00FD7ADC"/>
    <w:rsid w:val="00FD7FEC"/>
    <w:rsid w:val="00FE2A9C"/>
    <w:rsid w:val="00FE5768"/>
    <w:rsid w:val="00FE5A12"/>
    <w:rsid w:val="00FE5D85"/>
    <w:rsid w:val="00FE5DB4"/>
    <w:rsid w:val="00FE6356"/>
    <w:rsid w:val="00FE7889"/>
    <w:rsid w:val="00FF0FD5"/>
    <w:rsid w:val="00FF19B4"/>
    <w:rsid w:val="00FF35C2"/>
    <w:rsid w:val="00FF67F1"/>
    <w:rsid w:val="00FF6820"/>
    <w:rsid w:val="00FF6CAB"/>
    <w:rsid w:val="00FF70A5"/>
    <w:rsid w:val="00FF738D"/>
    <w:rsid w:val="0AC23CD6"/>
    <w:rsid w:val="FDF59B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3"/>
    <w:semiHidden/>
    <w:unhideWhenUsed/>
    <w:qFormat/>
    <w:uiPriority w:val="99"/>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semiHidden/>
    <w:unhideWhenUsed/>
    <w:qFormat/>
    <w:uiPriority w:val="99"/>
    <w:rPr>
      <w:color w:val="0000FF"/>
      <w:u w:val="single"/>
    </w:rPr>
  </w:style>
  <w:style w:type="character" w:customStyle="1" w:styleId="9">
    <w:name w:val="页脚 Char"/>
    <w:basedOn w:val="7"/>
    <w:link w:val="4"/>
    <w:qFormat/>
    <w:uiPriority w:val="99"/>
    <w:rPr>
      <w:rFonts w:ascii="Times New Roman" w:hAnsi="Times New Roman" w:eastAsia="宋体" w:cs="Times New Roman"/>
      <w:sz w:val="18"/>
      <w:szCs w:val="18"/>
    </w:rPr>
  </w:style>
  <w:style w:type="paragraph" w:customStyle="1" w:styleId="10">
    <w:name w:val="Char Char Char Char Char Char Char"/>
    <w:basedOn w:val="1"/>
    <w:qFormat/>
    <w:uiPriority w:val="0"/>
  </w:style>
  <w:style w:type="character" w:styleId="11">
    <w:name w:val="Placeholder Text"/>
    <w:basedOn w:val="7"/>
    <w:semiHidden/>
    <w:qFormat/>
    <w:uiPriority w:val="99"/>
    <w:rPr>
      <w:color w:val="808080"/>
    </w:rPr>
  </w:style>
  <w:style w:type="character" w:customStyle="1" w:styleId="12">
    <w:name w:val="批注框文本 Char"/>
    <w:basedOn w:val="7"/>
    <w:link w:val="3"/>
    <w:semiHidden/>
    <w:qFormat/>
    <w:uiPriority w:val="99"/>
    <w:rPr>
      <w:rFonts w:ascii="Times New Roman" w:hAnsi="Times New Roman" w:eastAsia="宋体" w:cs="Times New Roman"/>
      <w:sz w:val="18"/>
      <w:szCs w:val="18"/>
    </w:rPr>
  </w:style>
  <w:style w:type="character" w:customStyle="1" w:styleId="13">
    <w:name w:val="日期 Char"/>
    <w:basedOn w:val="7"/>
    <w:link w:val="2"/>
    <w:semiHidden/>
    <w:qFormat/>
    <w:uiPriority w:val="99"/>
    <w:rPr>
      <w:rFonts w:ascii="Times New Roman" w:hAnsi="Times New Roman" w:eastAsia="宋体" w:cs="Times New Roman"/>
      <w:szCs w:val="24"/>
    </w:rPr>
  </w:style>
  <w:style w:type="character" w:customStyle="1" w:styleId="14">
    <w:name w:val="页眉 Char"/>
    <w:basedOn w:val="7"/>
    <w:link w:val="5"/>
    <w:qFormat/>
    <w:uiPriority w:val="99"/>
    <w:rPr>
      <w:rFonts w:ascii="Times New Roman" w:hAnsi="Times New Roman" w:eastAsia="宋体" w:cs="Times New Roman"/>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26"/>
    <customShpInfo spid="_x0000_s1030"/>
    <customShpInfo spid="_x0000_s1028"/>
    <customShpInfo spid="_x0000_s1029"/>
    <customShpInfo spid="_x0000_s1027"/>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19</Pages>
  <Words>7194</Words>
  <Characters>7577</Characters>
  <Lines>55</Lines>
  <Paragraphs>15</Paragraphs>
  <TotalTime>202</TotalTime>
  <ScaleCrop>false</ScaleCrop>
  <LinksUpToDate>false</LinksUpToDate>
  <CharactersWithSpaces>7608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2021-07-26T10:59:00Z</dcterms:created>
  <dc:creator>郑标</dc:creator>
  <cp:lastModifiedBy>洁</cp:lastModifiedBy>
  <cp:lastPrinted>2021-07-05T16:20:00Z</cp:lastPrinted>
  <dcterms:modified xsi:type="dcterms:W3CDTF">2022-11-23T06:24:26Z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D93B33A915B743FE8A472D6CCAFC5317</vt:lpwstr>
  </property>
</Properties>
</file>